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05" w:type="dxa"/>
        <w:tblLayout w:type="fixed"/>
        <w:tblCellMar>
          <w:left w:w="0" w:type="dxa"/>
          <w:right w:w="0" w:type="dxa"/>
        </w:tblCellMar>
        <w:tblLook w:val="01E0" w:firstRow="1" w:lastRow="1" w:firstColumn="1" w:lastColumn="1" w:noHBand="0" w:noVBand="0"/>
      </w:tblPr>
      <w:tblGrid>
        <w:gridCol w:w="3115"/>
        <w:gridCol w:w="5390"/>
      </w:tblGrid>
      <w:tr w:rsidR="000C51F6" w:rsidRPr="00826F4A" w14:paraId="043A5283" w14:textId="77777777" w:rsidTr="00613022">
        <w:trPr>
          <w:trHeight w:val="2102"/>
        </w:trPr>
        <w:tc>
          <w:tcPr>
            <w:tcW w:w="8505" w:type="dxa"/>
            <w:gridSpan w:val="2"/>
            <w:tcBorders>
              <w:bottom w:val="single" w:sz="4" w:space="0" w:color="000000"/>
            </w:tcBorders>
          </w:tcPr>
          <w:p w14:paraId="6CB6A70E" w14:textId="77777777" w:rsidR="004A43ED" w:rsidRPr="00826F4A" w:rsidRDefault="00007DF7" w:rsidP="008E7EFB">
            <w:pPr>
              <w:pStyle w:val="Default"/>
              <w:jc w:val="both"/>
              <w:rPr>
                <w:rFonts w:ascii="Book Antiqua" w:hAnsi="Book Antiqua"/>
                <w:b/>
                <w:bCs/>
                <w:sz w:val="28"/>
                <w:szCs w:val="28"/>
                <w:lang w:val="id-ID"/>
              </w:rPr>
            </w:pPr>
            <w:r w:rsidRPr="00826F4A">
              <w:rPr>
                <w:rFonts w:ascii="Book Antiqua" w:hAnsi="Book Antiqua"/>
                <w:b/>
                <w:bCs/>
                <w:sz w:val="28"/>
                <w:szCs w:val="28"/>
                <w:lang w:val="id-ID"/>
              </w:rPr>
              <w:t xml:space="preserve">Political Communication Strategy </w:t>
            </w:r>
            <w:r w:rsidR="003B068E" w:rsidRPr="00826F4A">
              <w:rPr>
                <w:rFonts w:ascii="Book Antiqua" w:hAnsi="Book Antiqua"/>
                <w:b/>
                <w:bCs/>
                <w:sz w:val="28"/>
                <w:szCs w:val="28"/>
                <w:lang w:val="id-ID"/>
              </w:rPr>
              <w:t>o</w:t>
            </w:r>
            <w:r w:rsidRPr="00826F4A">
              <w:rPr>
                <w:rFonts w:ascii="Book Antiqua" w:hAnsi="Book Antiqua"/>
                <w:b/>
                <w:bCs/>
                <w:sz w:val="28"/>
                <w:szCs w:val="28"/>
                <w:lang w:val="id-ID"/>
              </w:rPr>
              <w:t xml:space="preserve">f The </w:t>
            </w:r>
            <w:r w:rsidR="003B068E" w:rsidRPr="00826F4A">
              <w:rPr>
                <w:rFonts w:ascii="Book Antiqua" w:hAnsi="Book Antiqua"/>
                <w:b/>
                <w:bCs/>
                <w:sz w:val="28"/>
                <w:szCs w:val="28"/>
                <w:lang w:val="id-ID"/>
              </w:rPr>
              <w:t xml:space="preserve">Golongan Karya </w:t>
            </w:r>
            <w:r w:rsidRPr="00826F4A">
              <w:rPr>
                <w:rFonts w:ascii="Book Antiqua" w:hAnsi="Book Antiqua"/>
                <w:b/>
                <w:bCs/>
                <w:sz w:val="28"/>
                <w:szCs w:val="28"/>
                <w:lang w:val="id-ID"/>
              </w:rPr>
              <w:t>Party</w:t>
            </w:r>
            <w:r w:rsidR="003B068E" w:rsidRPr="00826F4A">
              <w:rPr>
                <w:rFonts w:ascii="Book Antiqua" w:hAnsi="Book Antiqua"/>
                <w:b/>
                <w:bCs/>
                <w:sz w:val="28"/>
                <w:szCs w:val="28"/>
                <w:lang w:val="id-ID"/>
              </w:rPr>
              <w:t xml:space="preserve"> in</w:t>
            </w:r>
            <w:r w:rsidRPr="00826F4A">
              <w:rPr>
                <w:rFonts w:ascii="Book Antiqua" w:hAnsi="Book Antiqua"/>
                <w:b/>
                <w:bCs/>
                <w:sz w:val="28"/>
                <w:szCs w:val="28"/>
                <w:lang w:val="id-ID"/>
              </w:rPr>
              <w:t xml:space="preserve"> Manggarai Regency </w:t>
            </w:r>
            <w:r w:rsidR="003B068E" w:rsidRPr="00826F4A">
              <w:rPr>
                <w:rFonts w:ascii="Book Antiqua" w:hAnsi="Book Antiqua"/>
                <w:b/>
                <w:bCs/>
                <w:sz w:val="28"/>
                <w:szCs w:val="28"/>
                <w:lang w:val="id-ID"/>
              </w:rPr>
              <w:t>for</w:t>
            </w:r>
            <w:r w:rsidRPr="00826F4A">
              <w:rPr>
                <w:rFonts w:ascii="Book Antiqua" w:hAnsi="Book Antiqua"/>
                <w:b/>
                <w:bCs/>
                <w:sz w:val="28"/>
                <w:szCs w:val="28"/>
                <w:lang w:val="id-ID"/>
              </w:rPr>
              <w:t xml:space="preserve"> Winning The 2024 Election</w:t>
            </w:r>
            <w:r w:rsidR="003B068E" w:rsidRPr="00826F4A">
              <w:rPr>
                <w:rFonts w:ascii="Book Antiqua" w:hAnsi="Book Antiqua"/>
                <w:b/>
                <w:bCs/>
                <w:sz w:val="28"/>
                <w:szCs w:val="28"/>
                <w:lang w:val="id-ID"/>
              </w:rPr>
              <w:t>s</w:t>
            </w:r>
            <w:r w:rsidRPr="00826F4A">
              <w:rPr>
                <w:rFonts w:ascii="Book Antiqua" w:hAnsi="Book Antiqua"/>
                <w:b/>
                <w:bCs/>
                <w:sz w:val="28"/>
                <w:szCs w:val="28"/>
                <w:lang w:val="id-ID"/>
              </w:rPr>
              <w:t xml:space="preserve"> </w:t>
            </w:r>
            <w:r w:rsidR="003B068E" w:rsidRPr="00826F4A">
              <w:rPr>
                <w:rFonts w:ascii="Book Antiqua" w:hAnsi="Book Antiqua"/>
                <w:b/>
                <w:bCs/>
                <w:sz w:val="28"/>
                <w:szCs w:val="28"/>
                <w:lang w:val="id-ID"/>
              </w:rPr>
              <w:t>in</w:t>
            </w:r>
            <w:r w:rsidRPr="00826F4A">
              <w:rPr>
                <w:rFonts w:ascii="Book Antiqua" w:hAnsi="Book Antiqua"/>
                <w:b/>
                <w:bCs/>
                <w:sz w:val="28"/>
                <w:szCs w:val="28"/>
                <w:lang w:val="id-ID"/>
              </w:rPr>
              <w:t xml:space="preserve"> Manggarai Regency, </w:t>
            </w:r>
            <w:r w:rsidR="003B068E" w:rsidRPr="00826F4A">
              <w:rPr>
                <w:rFonts w:ascii="Book Antiqua" w:hAnsi="Book Antiqua"/>
                <w:b/>
                <w:bCs/>
                <w:sz w:val="28"/>
                <w:szCs w:val="28"/>
                <w:lang w:val="id-ID"/>
              </w:rPr>
              <w:t>East</w:t>
            </w:r>
            <w:r w:rsidRPr="00826F4A">
              <w:rPr>
                <w:rFonts w:ascii="Book Antiqua" w:hAnsi="Book Antiqua"/>
                <w:b/>
                <w:bCs/>
                <w:sz w:val="28"/>
                <w:szCs w:val="28"/>
                <w:lang w:val="id-ID"/>
              </w:rPr>
              <w:t xml:space="preserve"> Nusa Tenggara</w:t>
            </w:r>
          </w:p>
          <w:p w14:paraId="57CD5854" w14:textId="673B65A0" w:rsidR="000C51F6" w:rsidRPr="00826F4A" w:rsidRDefault="00007DF7" w:rsidP="008E7EFB">
            <w:pPr>
              <w:pStyle w:val="Default"/>
              <w:jc w:val="both"/>
              <w:rPr>
                <w:rFonts w:ascii="Book Antiqua" w:hAnsi="Book Antiqua"/>
                <w:b/>
                <w:bCs/>
                <w:sz w:val="20"/>
                <w:szCs w:val="20"/>
                <w:lang w:val="id-ID"/>
              </w:rPr>
            </w:pPr>
            <w:r w:rsidRPr="00826F4A">
              <w:rPr>
                <w:rFonts w:ascii="Book Antiqua" w:hAnsi="Book Antiqua"/>
                <w:b/>
                <w:bCs/>
                <w:sz w:val="20"/>
                <w:szCs w:val="20"/>
                <w:lang w:val="id-ID"/>
              </w:rPr>
              <w:t xml:space="preserve"> </w:t>
            </w:r>
          </w:p>
          <w:p w14:paraId="7BC28547" w14:textId="4C990BC8" w:rsidR="000C51F6" w:rsidRPr="008A6ABF" w:rsidRDefault="00007DF7" w:rsidP="008E7EFB">
            <w:pPr>
              <w:autoSpaceDE w:val="0"/>
              <w:autoSpaceDN w:val="0"/>
              <w:adjustRightInd w:val="0"/>
              <w:spacing w:after="0" w:line="240" w:lineRule="auto"/>
              <w:jc w:val="both"/>
              <w:rPr>
                <w:rFonts w:ascii="Book Antiqua" w:hAnsi="Book Antiqua"/>
                <w:color w:val="000000" w:themeColor="text1"/>
                <w:sz w:val="24"/>
                <w:szCs w:val="24"/>
                <w:vertAlign w:val="superscript"/>
              </w:rPr>
            </w:pPr>
            <w:r w:rsidRPr="008A6ABF">
              <w:rPr>
                <w:rFonts w:ascii="Book Antiqua" w:hAnsi="Book Antiqua"/>
                <w:bCs/>
                <w:color w:val="000000" w:themeColor="text1"/>
                <w:sz w:val="24"/>
                <w:szCs w:val="24"/>
              </w:rPr>
              <w:t>Robertus Kristianto Naku</w:t>
            </w:r>
            <w:r w:rsidR="000C51F6" w:rsidRPr="008A6ABF">
              <w:rPr>
                <w:rFonts w:ascii="Book Antiqua" w:hAnsi="Book Antiqua"/>
                <w:color w:val="000000" w:themeColor="text1"/>
                <w:sz w:val="24"/>
                <w:szCs w:val="24"/>
                <w:vertAlign w:val="superscript"/>
              </w:rPr>
              <w:t>1</w:t>
            </w:r>
            <w:r w:rsidR="000C51F6" w:rsidRPr="008A6ABF">
              <w:rPr>
                <w:rFonts w:ascii="Book Antiqua" w:hAnsi="Book Antiqua"/>
                <w:color w:val="000000" w:themeColor="text1"/>
                <w:sz w:val="24"/>
                <w:szCs w:val="24"/>
              </w:rPr>
              <w:t>*</w:t>
            </w:r>
            <w:r w:rsidRPr="008A6ABF">
              <w:rPr>
                <w:rFonts w:ascii="Book Antiqua" w:hAnsi="Book Antiqua"/>
                <w:color w:val="000000" w:themeColor="text1"/>
                <w:sz w:val="24"/>
                <w:szCs w:val="24"/>
              </w:rPr>
              <w:t>, Iskandar Zulkarnain</w:t>
            </w:r>
            <w:r w:rsidR="000C51F6" w:rsidRPr="008A6ABF">
              <w:rPr>
                <w:rFonts w:ascii="Book Antiqua" w:hAnsi="Book Antiqua"/>
                <w:color w:val="000000" w:themeColor="text1"/>
                <w:sz w:val="24"/>
                <w:szCs w:val="24"/>
                <w:vertAlign w:val="superscript"/>
              </w:rPr>
              <w:t>2</w:t>
            </w:r>
            <w:r w:rsidR="000C51F6" w:rsidRPr="008A6ABF">
              <w:rPr>
                <w:rFonts w:ascii="Book Antiqua" w:hAnsi="Book Antiqua"/>
                <w:color w:val="000000" w:themeColor="text1"/>
                <w:sz w:val="24"/>
                <w:szCs w:val="24"/>
              </w:rPr>
              <w:t xml:space="preserve">, </w:t>
            </w:r>
            <w:r w:rsidRPr="008A6ABF">
              <w:rPr>
                <w:rFonts w:ascii="Book Antiqua" w:hAnsi="Book Antiqua"/>
                <w:color w:val="000000" w:themeColor="text1"/>
                <w:sz w:val="24"/>
                <w:szCs w:val="24"/>
              </w:rPr>
              <w:t>Hatta Ridho</w:t>
            </w:r>
            <w:r w:rsidR="003B068E" w:rsidRPr="008A6ABF">
              <w:rPr>
                <w:rFonts w:ascii="Book Antiqua" w:hAnsi="Book Antiqua"/>
                <w:color w:val="000000" w:themeColor="text1"/>
                <w:sz w:val="24"/>
                <w:szCs w:val="24"/>
                <w:vertAlign w:val="superscript"/>
              </w:rPr>
              <w:t>3</w:t>
            </w:r>
          </w:p>
          <w:p w14:paraId="707FE1D0" w14:textId="33B589DE" w:rsidR="000C51F6" w:rsidRPr="008A6ABF" w:rsidRDefault="00002214" w:rsidP="008E7EFB">
            <w:pPr>
              <w:autoSpaceDE w:val="0"/>
              <w:autoSpaceDN w:val="0"/>
              <w:adjustRightInd w:val="0"/>
              <w:spacing w:after="0" w:line="240" w:lineRule="auto"/>
              <w:jc w:val="both"/>
              <w:rPr>
                <w:rFonts w:ascii="Book Antiqua" w:hAnsi="Book Antiqua"/>
                <w:color w:val="000000" w:themeColor="text1"/>
                <w:sz w:val="24"/>
                <w:szCs w:val="24"/>
              </w:rPr>
            </w:pPr>
            <w:r w:rsidRPr="008A6ABF">
              <w:rPr>
                <w:rFonts w:ascii="Book Antiqua" w:hAnsi="Book Antiqua"/>
                <w:color w:val="000000" w:themeColor="text1"/>
                <w:sz w:val="24"/>
                <w:szCs w:val="24"/>
              </w:rPr>
              <w:t>Master of Communication</w:t>
            </w:r>
            <w:r w:rsidR="004A43ED" w:rsidRPr="008A6ABF">
              <w:rPr>
                <w:rFonts w:ascii="Book Antiqua" w:hAnsi="Book Antiqua"/>
                <w:color w:val="000000" w:themeColor="text1"/>
                <w:sz w:val="24"/>
                <w:szCs w:val="24"/>
              </w:rPr>
              <w:t>,</w:t>
            </w:r>
            <w:r w:rsidRPr="008A6ABF">
              <w:rPr>
                <w:rFonts w:ascii="Book Antiqua" w:hAnsi="Book Antiqua"/>
                <w:color w:val="000000" w:themeColor="text1"/>
                <w:sz w:val="24"/>
                <w:szCs w:val="24"/>
              </w:rPr>
              <w:t xml:space="preserve"> Faculty of Social and Political Sciences, University of North Sumatra</w:t>
            </w:r>
          </w:p>
          <w:p w14:paraId="21062807" w14:textId="26A4FFA7" w:rsidR="000C51F6" w:rsidRPr="008A6ABF" w:rsidRDefault="000C51F6" w:rsidP="00D5561B">
            <w:pPr>
              <w:autoSpaceDE w:val="0"/>
              <w:autoSpaceDN w:val="0"/>
              <w:adjustRightInd w:val="0"/>
              <w:spacing w:after="0" w:line="240" w:lineRule="auto"/>
              <w:rPr>
                <w:rFonts w:ascii="Book Antiqua" w:hAnsi="Book Antiqua"/>
                <w:w w:val="80"/>
                <w:sz w:val="20"/>
                <w:szCs w:val="20"/>
                <w:u w:val="single" w:color="0000FF"/>
              </w:rPr>
            </w:pPr>
            <w:r w:rsidRPr="008A6ABF">
              <w:rPr>
                <w:rFonts w:ascii="Book Antiqua" w:hAnsi="Book Antiqua" w:cs="Times New Roman"/>
                <w:b/>
                <w:bCs/>
                <w:color w:val="000000"/>
                <w:sz w:val="24"/>
                <w:szCs w:val="24"/>
              </w:rPr>
              <w:t xml:space="preserve">Corresponding Author: </w:t>
            </w:r>
            <w:r w:rsidR="00002214" w:rsidRPr="008A6ABF">
              <w:rPr>
                <w:rFonts w:ascii="Book Antiqua" w:hAnsi="Book Antiqua" w:cs="Times New Roman"/>
                <w:bCs/>
                <w:color w:val="000000"/>
                <w:sz w:val="24"/>
                <w:szCs w:val="24"/>
              </w:rPr>
              <w:t>Robertus Kristianto Naku</w:t>
            </w:r>
            <w:r w:rsidR="00D5561B">
              <w:rPr>
                <w:rFonts w:ascii="Book Antiqua" w:hAnsi="Book Antiqua" w:cs="Times New Roman"/>
                <w:bCs/>
                <w:color w:val="000000"/>
                <w:sz w:val="24"/>
                <w:szCs w:val="24"/>
              </w:rPr>
              <w:t xml:space="preserve"> </w:t>
            </w:r>
            <w:hyperlink r:id="rId8" w:history="1">
              <w:r w:rsidR="004A43ED" w:rsidRPr="008A6ABF">
                <w:rPr>
                  <w:rStyle w:val="Hyperlink"/>
                  <w:rFonts w:ascii="Book Antiqua" w:hAnsi="Book Antiqua" w:cs="Times New Roman"/>
                  <w:bCs/>
                  <w:sz w:val="24"/>
                  <w:szCs w:val="24"/>
                </w:rPr>
                <w:t>cristiantonaqu@gmail.com</w:t>
              </w:r>
            </w:hyperlink>
            <w:r w:rsidR="004A43ED" w:rsidRPr="00826F4A">
              <w:rPr>
                <w:rFonts w:ascii="Book Antiqua" w:hAnsi="Book Antiqua" w:cs="Times New Roman"/>
                <w:bCs/>
                <w:color w:val="000000"/>
                <w:sz w:val="20"/>
                <w:szCs w:val="20"/>
              </w:rPr>
              <w:t xml:space="preserve"> </w:t>
            </w:r>
            <w:r w:rsidR="00002214" w:rsidRPr="00826F4A">
              <w:rPr>
                <w:rFonts w:ascii="Book Antiqua" w:hAnsi="Book Antiqua"/>
                <w:w w:val="80"/>
                <w:sz w:val="20"/>
                <w:szCs w:val="20"/>
                <w:u w:val="single" w:color="0000FF"/>
              </w:rPr>
              <w:t xml:space="preserve"> </w:t>
            </w:r>
          </w:p>
        </w:tc>
      </w:tr>
      <w:tr w:rsidR="000C51F6" w:rsidRPr="00826F4A" w14:paraId="596F6815" w14:textId="77777777" w:rsidTr="00613022">
        <w:trPr>
          <w:trHeight w:val="357"/>
        </w:trPr>
        <w:tc>
          <w:tcPr>
            <w:tcW w:w="3115" w:type="dxa"/>
            <w:tcBorders>
              <w:top w:val="single" w:sz="4" w:space="0" w:color="000000"/>
            </w:tcBorders>
          </w:tcPr>
          <w:p w14:paraId="4C7C2762" w14:textId="6896A2F7" w:rsidR="000C51F6" w:rsidRPr="00F52748" w:rsidRDefault="000C51F6" w:rsidP="008E7EFB">
            <w:pPr>
              <w:pStyle w:val="TableParagraph"/>
              <w:spacing w:line="240" w:lineRule="auto"/>
              <w:ind w:left="0"/>
              <w:rPr>
                <w:rFonts w:ascii="Book Antiqua" w:hAnsi="Book Antiqua"/>
                <w:bCs/>
                <w:sz w:val="24"/>
                <w:szCs w:val="24"/>
                <w:lang w:val="id-ID"/>
              </w:rPr>
            </w:pPr>
            <w:r w:rsidRPr="00F52748">
              <w:rPr>
                <w:rFonts w:ascii="Book Antiqua" w:hAnsi="Book Antiqua"/>
                <w:bCs/>
                <w:sz w:val="24"/>
                <w:szCs w:val="24"/>
                <w:lang w:val="id-ID"/>
              </w:rPr>
              <w:t>A</w:t>
            </w:r>
            <w:r w:rsidRPr="00F52748">
              <w:rPr>
                <w:rFonts w:ascii="Book Antiqua" w:hAnsi="Book Antiqua"/>
                <w:bCs/>
                <w:spacing w:val="-1"/>
                <w:sz w:val="24"/>
                <w:szCs w:val="24"/>
                <w:lang w:val="id-ID"/>
              </w:rPr>
              <w:t xml:space="preserve"> </w:t>
            </w:r>
            <w:r w:rsidRPr="00F52748">
              <w:rPr>
                <w:rFonts w:ascii="Book Antiqua" w:hAnsi="Book Antiqua"/>
                <w:bCs/>
                <w:sz w:val="24"/>
                <w:szCs w:val="24"/>
                <w:lang w:val="id-ID"/>
              </w:rPr>
              <w:t>R</w:t>
            </w:r>
            <w:r w:rsidRPr="00F52748">
              <w:rPr>
                <w:rFonts w:ascii="Book Antiqua" w:hAnsi="Book Antiqua"/>
                <w:bCs/>
                <w:spacing w:val="-1"/>
                <w:sz w:val="24"/>
                <w:szCs w:val="24"/>
                <w:lang w:val="id-ID"/>
              </w:rPr>
              <w:t xml:space="preserve"> </w:t>
            </w:r>
            <w:r w:rsidRPr="00F52748">
              <w:rPr>
                <w:rFonts w:ascii="Book Antiqua" w:hAnsi="Book Antiqua"/>
                <w:bCs/>
                <w:sz w:val="24"/>
                <w:szCs w:val="24"/>
                <w:lang w:val="id-ID"/>
              </w:rPr>
              <w:t>T</w:t>
            </w:r>
            <w:r w:rsidRPr="00F52748">
              <w:rPr>
                <w:rFonts w:ascii="Book Antiqua" w:hAnsi="Book Antiqua"/>
                <w:bCs/>
                <w:spacing w:val="-1"/>
                <w:sz w:val="24"/>
                <w:szCs w:val="24"/>
                <w:lang w:val="id-ID"/>
              </w:rPr>
              <w:t xml:space="preserve"> </w:t>
            </w:r>
            <w:r w:rsidRPr="00F52748">
              <w:rPr>
                <w:rFonts w:ascii="Book Antiqua" w:hAnsi="Book Antiqua"/>
                <w:bCs/>
                <w:sz w:val="24"/>
                <w:szCs w:val="24"/>
                <w:lang w:val="id-ID"/>
              </w:rPr>
              <w:t>I</w:t>
            </w:r>
            <w:r w:rsidRPr="00F52748">
              <w:rPr>
                <w:rFonts w:ascii="Book Antiqua" w:hAnsi="Book Antiqua"/>
                <w:bCs/>
                <w:spacing w:val="-1"/>
                <w:sz w:val="24"/>
                <w:szCs w:val="24"/>
                <w:lang w:val="id-ID"/>
              </w:rPr>
              <w:t xml:space="preserve"> </w:t>
            </w:r>
            <w:r w:rsidRPr="00F52748">
              <w:rPr>
                <w:rFonts w:ascii="Book Antiqua" w:hAnsi="Book Antiqua"/>
                <w:bCs/>
                <w:sz w:val="24"/>
                <w:szCs w:val="24"/>
                <w:lang w:val="id-ID"/>
              </w:rPr>
              <w:t xml:space="preserve">C L E </w:t>
            </w:r>
            <w:r w:rsidR="00800F5D" w:rsidRPr="00F52748">
              <w:rPr>
                <w:rFonts w:ascii="Book Antiqua" w:hAnsi="Book Antiqua"/>
                <w:bCs/>
                <w:sz w:val="24"/>
                <w:szCs w:val="24"/>
                <w:lang w:val="id-ID"/>
              </w:rPr>
              <w:t xml:space="preserve">  </w:t>
            </w:r>
            <w:r w:rsidRPr="00F52748">
              <w:rPr>
                <w:rFonts w:ascii="Book Antiqua" w:hAnsi="Book Antiqua"/>
                <w:bCs/>
                <w:sz w:val="24"/>
                <w:szCs w:val="24"/>
                <w:lang w:val="id-ID"/>
              </w:rPr>
              <w:t>I N F O</w:t>
            </w:r>
          </w:p>
        </w:tc>
        <w:tc>
          <w:tcPr>
            <w:tcW w:w="5390" w:type="dxa"/>
            <w:tcBorders>
              <w:top w:val="single" w:sz="4" w:space="0" w:color="000000"/>
            </w:tcBorders>
          </w:tcPr>
          <w:p w14:paraId="51FFB27E" w14:textId="708945A8" w:rsidR="000C51F6" w:rsidRPr="00F52748" w:rsidRDefault="000C51F6" w:rsidP="00D5561B">
            <w:pPr>
              <w:pStyle w:val="TableParagraph"/>
              <w:spacing w:line="240" w:lineRule="auto"/>
              <w:ind w:left="0"/>
              <w:rPr>
                <w:rFonts w:ascii="Book Antiqua" w:hAnsi="Book Antiqua"/>
                <w:bCs/>
                <w:sz w:val="24"/>
                <w:szCs w:val="24"/>
                <w:lang w:val="id-ID"/>
              </w:rPr>
            </w:pPr>
            <w:r w:rsidRPr="00F52748">
              <w:rPr>
                <w:rFonts w:ascii="Book Antiqua" w:hAnsi="Book Antiqua"/>
                <w:bCs/>
                <w:sz w:val="24"/>
                <w:szCs w:val="24"/>
                <w:lang w:val="id-ID"/>
              </w:rPr>
              <w:t>A</w:t>
            </w:r>
            <w:r w:rsidRPr="00F52748">
              <w:rPr>
                <w:rFonts w:ascii="Book Antiqua" w:hAnsi="Book Antiqua"/>
                <w:bCs/>
                <w:spacing w:val="-1"/>
                <w:sz w:val="24"/>
                <w:szCs w:val="24"/>
                <w:lang w:val="id-ID"/>
              </w:rPr>
              <w:t xml:space="preserve"> </w:t>
            </w:r>
            <w:r w:rsidRPr="00F52748">
              <w:rPr>
                <w:rFonts w:ascii="Book Antiqua" w:hAnsi="Book Antiqua"/>
                <w:bCs/>
                <w:sz w:val="24"/>
                <w:szCs w:val="24"/>
                <w:lang w:val="id-ID"/>
              </w:rPr>
              <w:t>B</w:t>
            </w:r>
            <w:r w:rsidRPr="00F52748">
              <w:rPr>
                <w:rFonts w:ascii="Book Antiqua" w:hAnsi="Book Antiqua"/>
                <w:bCs/>
                <w:spacing w:val="-1"/>
                <w:sz w:val="24"/>
                <w:szCs w:val="24"/>
                <w:lang w:val="id-ID"/>
              </w:rPr>
              <w:t xml:space="preserve"> </w:t>
            </w:r>
            <w:r w:rsidRPr="00F52748">
              <w:rPr>
                <w:rFonts w:ascii="Book Antiqua" w:hAnsi="Book Antiqua"/>
                <w:bCs/>
                <w:sz w:val="24"/>
                <w:szCs w:val="24"/>
                <w:lang w:val="id-ID"/>
              </w:rPr>
              <w:t>S T R</w:t>
            </w:r>
            <w:r w:rsidRPr="00F52748">
              <w:rPr>
                <w:rFonts w:ascii="Book Antiqua" w:hAnsi="Book Antiqua"/>
                <w:bCs/>
                <w:spacing w:val="-1"/>
                <w:sz w:val="24"/>
                <w:szCs w:val="24"/>
                <w:lang w:val="id-ID"/>
              </w:rPr>
              <w:t xml:space="preserve"> </w:t>
            </w:r>
            <w:r w:rsidRPr="00F52748">
              <w:rPr>
                <w:rFonts w:ascii="Book Antiqua" w:hAnsi="Book Antiqua"/>
                <w:bCs/>
                <w:sz w:val="24"/>
                <w:szCs w:val="24"/>
                <w:lang w:val="id-ID"/>
              </w:rPr>
              <w:t>A</w:t>
            </w:r>
            <w:r w:rsidRPr="00F52748">
              <w:rPr>
                <w:rFonts w:ascii="Book Antiqua" w:hAnsi="Book Antiqua"/>
                <w:bCs/>
                <w:spacing w:val="-1"/>
                <w:sz w:val="24"/>
                <w:szCs w:val="24"/>
                <w:lang w:val="id-ID"/>
              </w:rPr>
              <w:t xml:space="preserve"> </w:t>
            </w:r>
            <w:r w:rsidR="001628B9" w:rsidRPr="00F52748">
              <w:rPr>
                <w:rFonts w:ascii="Book Antiqua" w:hAnsi="Book Antiqua"/>
                <w:bCs/>
                <w:sz w:val="24"/>
                <w:szCs w:val="24"/>
                <w:lang w:val="id-ID"/>
              </w:rPr>
              <w:t>C T</w:t>
            </w:r>
          </w:p>
        </w:tc>
      </w:tr>
      <w:tr w:rsidR="000C51F6" w:rsidRPr="00826F4A" w14:paraId="669E786F" w14:textId="77777777" w:rsidTr="00C12FDB">
        <w:trPr>
          <w:trHeight w:val="5470"/>
        </w:trPr>
        <w:tc>
          <w:tcPr>
            <w:tcW w:w="3115" w:type="dxa"/>
            <w:tcBorders>
              <w:bottom w:val="single" w:sz="4" w:space="0" w:color="000000"/>
            </w:tcBorders>
          </w:tcPr>
          <w:p w14:paraId="5C4028BD" w14:textId="44DC4F83" w:rsidR="00002214" w:rsidRPr="00F52748" w:rsidRDefault="001628B9" w:rsidP="00C12FDB">
            <w:pPr>
              <w:pStyle w:val="TableParagraph"/>
              <w:spacing w:before="35" w:line="240" w:lineRule="auto"/>
              <w:ind w:left="0" w:right="138"/>
              <w:rPr>
                <w:rFonts w:ascii="Book Antiqua" w:hAnsi="Book Antiqua"/>
                <w:iCs/>
                <w:szCs w:val="24"/>
                <w:lang w:val="id-ID"/>
              </w:rPr>
            </w:pPr>
            <w:r w:rsidRPr="00F52748">
              <w:rPr>
                <w:rFonts w:ascii="Book Antiqua" w:hAnsi="Book Antiqua"/>
                <w:i/>
                <w:iCs/>
                <w:szCs w:val="24"/>
                <w:lang w:val="id-ID"/>
              </w:rPr>
              <w:t>Keywords</w:t>
            </w:r>
            <w:r w:rsidR="000C51F6" w:rsidRPr="00F52748">
              <w:rPr>
                <w:rFonts w:ascii="Book Antiqua" w:hAnsi="Book Antiqua"/>
                <w:i/>
                <w:iCs/>
                <w:szCs w:val="24"/>
                <w:lang w:val="id-ID"/>
              </w:rPr>
              <w:t>:</w:t>
            </w:r>
            <w:r w:rsidR="000C51F6" w:rsidRPr="00F52748">
              <w:rPr>
                <w:rFonts w:ascii="Book Antiqua" w:hAnsi="Book Antiqua"/>
                <w:iCs/>
                <w:szCs w:val="24"/>
                <w:lang w:val="id-ID"/>
              </w:rPr>
              <w:t xml:space="preserve"> </w:t>
            </w:r>
            <w:r w:rsidR="00002214" w:rsidRPr="00F52748">
              <w:rPr>
                <w:rFonts w:ascii="Book Antiqua" w:hAnsi="Book Antiqua"/>
                <w:iCs/>
                <w:szCs w:val="24"/>
                <w:lang w:val="id-ID"/>
              </w:rPr>
              <w:t xml:space="preserve">Political </w:t>
            </w:r>
            <w:r w:rsidR="003B068E" w:rsidRPr="00F52748">
              <w:rPr>
                <w:rFonts w:ascii="Book Antiqua" w:hAnsi="Book Antiqua"/>
                <w:iCs/>
                <w:szCs w:val="24"/>
                <w:lang w:val="id-ID"/>
              </w:rPr>
              <w:t>C</w:t>
            </w:r>
            <w:r w:rsidR="00F84917">
              <w:rPr>
                <w:rFonts w:ascii="Book Antiqua" w:hAnsi="Book Antiqua"/>
                <w:iCs/>
                <w:szCs w:val="24"/>
                <w:lang w:val="id-ID"/>
              </w:rPr>
              <w:t>ommunication Strategy,</w:t>
            </w:r>
            <w:r w:rsidR="00002214" w:rsidRPr="00F52748">
              <w:rPr>
                <w:rFonts w:ascii="Book Antiqua" w:hAnsi="Book Antiqua"/>
                <w:iCs/>
                <w:szCs w:val="24"/>
                <w:lang w:val="id-ID"/>
              </w:rPr>
              <w:t xml:space="preserve"> Lasswell's Five Elements of </w:t>
            </w:r>
            <w:r w:rsidR="00917D32">
              <w:rPr>
                <w:rFonts w:ascii="Book Antiqua" w:hAnsi="Book Antiqua"/>
                <w:iCs/>
                <w:szCs w:val="24"/>
                <w:lang w:val="id-ID"/>
              </w:rPr>
              <w:t>Communication</w:t>
            </w:r>
            <w:r w:rsidR="00F84917">
              <w:rPr>
                <w:rFonts w:ascii="Book Antiqua" w:hAnsi="Book Antiqua"/>
                <w:iCs/>
                <w:szCs w:val="24"/>
                <w:lang w:val="id-ID"/>
              </w:rPr>
              <w:t xml:space="preserve">, </w:t>
            </w:r>
            <w:r w:rsidR="00002214" w:rsidRPr="00F52748">
              <w:rPr>
                <w:rFonts w:ascii="Book Antiqua" w:hAnsi="Book Antiqua"/>
                <w:iCs/>
                <w:szCs w:val="24"/>
                <w:lang w:val="id-ID"/>
              </w:rPr>
              <w:t>G</w:t>
            </w:r>
            <w:r w:rsidR="00F84917">
              <w:rPr>
                <w:rFonts w:ascii="Book Antiqua" w:hAnsi="Book Antiqua"/>
                <w:iCs/>
                <w:szCs w:val="24"/>
                <w:lang w:val="id-ID"/>
              </w:rPr>
              <w:t xml:space="preserve">olkar Party, Manggarai Regency, </w:t>
            </w:r>
            <w:r w:rsidR="00917D32">
              <w:rPr>
                <w:rFonts w:ascii="Book Antiqua" w:hAnsi="Book Antiqua"/>
                <w:iCs/>
                <w:szCs w:val="24"/>
                <w:lang w:val="id-ID"/>
              </w:rPr>
              <w:t>General Election</w:t>
            </w:r>
          </w:p>
          <w:p w14:paraId="6486E489" w14:textId="77777777" w:rsidR="000C51F6" w:rsidRPr="00F52748" w:rsidRDefault="000C51F6" w:rsidP="008E7EFB">
            <w:pPr>
              <w:pStyle w:val="TableParagraph"/>
              <w:spacing w:before="6" w:line="240" w:lineRule="auto"/>
              <w:ind w:left="142" w:right="138"/>
              <w:rPr>
                <w:rFonts w:ascii="Book Antiqua" w:hAnsi="Book Antiqua"/>
                <w:i/>
                <w:szCs w:val="24"/>
                <w:lang w:val="id-ID"/>
              </w:rPr>
            </w:pPr>
          </w:p>
          <w:p w14:paraId="25FA365C" w14:textId="521AF0D0" w:rsidR="000C51F6" w:rsidRPr="00F52748" w:rsidRDefault="000C51F6" w:rsidP="008E7EFB">
            <w:pPr>
              <w:pStyle w:val="TableParagraph"/>
              <w:spacing w:before="6" w:line="240" w:lineRule="auto"/>
              <w:ind w:left="0" w:right="138"/>
              <w:rPr>
                <w:rFonts w:ascii="Book Antiqua" w:hAnsi="Book Antiqua"/>
                <w:i/>
                <w:szCs w:val="24"/>
                <w:lang w:val="id-ID"/>
              </w:rPr>
            </w:pPr>
            <w:r w:rsidRPr="00F52748">
              <w:rPr>
                <w:rFonts w:ascii="Book Antiqua" w:hAnsi="Book Antiqua"/>
                <w:i/>
                <w:szCs w:val="24"/>
                <w:lang w:val="id-ID"/>
              </w:rPr>
              <w:t xml:space="preserve">Received: </w:t>
            </w:r>
            <w:r w:rsidR="00917D32">
              <w:rPr>
                <w:rFonts w:ascii="Book Antiqua" w:hAnsi="Book Antiqua"/>
                <w:i/>
                <w:szCs w:val="24"/>
                <w:lang w:val="id-ID"/>
              </w:rPr>
              <w:t>25</w:t>
            </w:r>
            <w:r w:rsidRPr="00F52748">
              <w:rPr>
                <w:rFonts w:ascii="Book Antiqua" w:hAnsi="Book Antiqua"/>
                <w:i/>
                <w:szCs w:val="24"/>
                <w:lang w:val="id-ID"/>
              </w:rPr>
              <w:t xml:space="preserve">, </w:t>
            </w:r>
            <w:r w:rsidR="00917D32">
              <w:rPr>
                <w:rFonts w:ascii="Book Antiqua" w:hAnsi="Book Antiqua"/>
                <w:i/>
                <w:szCs w:val="24"/>
                <w:lang w:val="id-ID"/>
              </w:rPr>
              <w:t>May</w:t>
            </w:r>
          </w:p>
          <w:p w14:paraId="0B04320E" w14:textId="1B3FEBDD" w:rsidR="000C51F6" w:rsidRPr="00F52748" w:rsidRDefault="000C51F6" w:rsidP="008E7EFB">
            <w:pPr>
              <w:pStyle w:val="TableParagraph"/>
              <w:spacing w:before="6" w:line="240" w:lineRule="auto"/>
              <w:ind w:left="0" w:right="138"/>
              <w:rPr>
                <w:rFonts w:ascii="Book Antiqua" w:hAnsi="Book Antiqua"/>
                <w:i/>
                <w:szCs w:val="24"/>
                <w:lang w:val="id-ID"/>
              </w:rPr>
            </w:pPr>
            <w:r w:rsidRPr="00F52748">
              <w:rPr>
                <w:rFonts w:ascii="Book Antiqua" w:hAnsi="Book Antiqua"/>
                <w:i/>
                <w:szCs w:val="24"/>
                <w:lang w:val="id-ID"/>
              </w:rPr>
              <w:t xml:space="preserve">Revised: </w:t>
            </w:r>
            <w:r w:rsidR="00917D32">
              <w:rPr>
                <w:rFonts w:ascii="Book Antiqua" w:hAnsi="Book Antiqua"/>
                <w:i/>
                <w:szCs w:val="24"/>
                <w:lang w:val="id-ID"/>
              </w:rPr>
              <w:t>15</w:t>
            </w:r>
            <w:r w:rsidRPr="00F52748">
              <w:rPr>
                <w:rFonts w:ascii="Book Antiqua" w:hAnsi="Book Antiqua"/>
                <w:i/>
                <w:szCs w:val="24"/>
                <w:lang w:val="id-ID"/>
              </w:rPr>
              <w:t xml:space="preserve">, </w:t>
            </w:r>
            <w:r w:rsidR="00917D32">
              <w:rPr>
                <w:rFonts w:ascii="Book Antiqua" w:hAnsi="Book Antiqua"/>
                <w:i/>
                <w:szCs w:val="24"/>
                <w:lang w:val="id-ID"/>
              </w:rPr>
              <w:t>June</w:t>
            </w:r>
          </w:p>
          <w:p w14:paraId="3B00F344" w14:textId="15629DF2" w:rsidR="000C51F6" w:rsidRPr="00F52748" w:rsidRDefault="000C51F6" w:rsidP="008E7EFB">
            <w:pPr>
              <w:pStyle w:val="TableParagraph"/>
              <w:spacing w:before="6" w:line="240" w:lineRule="auto"/>
              <w:ind w:left="0" w:right="138"/>
              <w:rPr>
                <w:rFonts w:ascii="Book Antiqua" w:hAnsi="Book Antiqua"/>
                <w:i/>
                <w:szCs w:val="24"/>
                <w:lang w:val="id-ID"/>
              </w:rPr>
            </w:pPr>
            <w:r w:rsidRPr="00F52748">
              <w:rPr>
                <w:rFonts w:ascii="Book Antiqua" w:hAnsi="Book Antiqua"/>
                <w:i/>
                <w:szCs w:val="24"/>
                <w:lang w:val="id-ID"/>
              </w:rPr>
              <w:t xml:space="preserve">Accepted: </w:t>
            </w:r>
            <w:r w:rsidR="00917D32">
              <w:rPr>
                <w:rFonts w:ascii="Book Antiqua" w:hAnsi="Book Antiqua"/>
                <w:i/>
                <w:szCs w:val="24"/>
                <w:lang w:val="id-ID"/>
              </w:rPr>
              <w:t>17</w:t>
            </w:r>
            <w:r w:rsidRPr="00F52748">
              <w:rPr>
                <w:rFonts w:ascii="Book Antiqua" w:hAnsi="Book Antiqua"/>
                <w:i/>
                <w:szCs w:val="24"/>
                <w:lang w:val="id-ID"/>
              </w:rPr>
              <w:t xml:space="preserve">, </w:t>
            </w:r>
            <w:r w:rsidR="00917D32">
              <w:rPr>
                <w:rFonts w:ascii="Book Antiqua" w:hAnsi="Book Antiqua"/>
                <w:i/>
                <w:szCs w:val="24"/>
                <w:lang w:val="id-ID"/>
              </w:rPr>
              <w:t>July</w:t>
            </w:r>
          </w:p>
          <w:p w14:paraId="2E8149AD" w14:textId="77777777" w:rsidR="000C51F6" w:rsidRPr="00F52748" w:rsidRDefault="000C51F6" w:rsidP="008E7EFB">
            <w:pPr>
              <w:pStyle w:val="TableParagraph"/>
              <w:spacing w:before="5" w:line="240" w:lineRule="auto"/>
              <w:ind w:left="0"/>
              <w:rPr>
                <w:rFonts w:ascii="Book Antiqua" w:hAnsi="Book Antiqua"/>
                <w:szCs w:val="24"/>
                <w:lang w:val="id-ID"/>
              </w:rPr>
            </w:pPr>
          </w:p>
          <w:p w14:paraId="30F440C0" w14:textId="252BB100" w:rsidR="000C51F6" w:rsidRPr="00F52748" w:rsidRDefault="00D5561B" w:rsidP="008E7EFB">
            <w:pPr>
              <w:pStyle w:val="TableParagraph"/>
              <w:spacing w:line="240" w:lineRule="auto"/>
              <w:ind w:left="0" w:right="138"/>
              <w:jc w:val="both"/>
              <w:rPr>
                <w:rFonts w:ascii="Book Antiqua" w:hAnsi="Book Antiqua"/>
                <w:szCs w:val="24"/>
                <w:lang w:val="id-ID"/>
              </w:rPr>
            </w:pPr>
            <w:r>
              <w:rPr>
                <w:rFonts w:ascii="Book Antiqua" w:hAnsi="Book Antiqua"/>
                <w:w w:val="80"/>
                <w:szCs w:val="24"/>
                <w:lang w:val="id-ID"/>
              </w:rPr>
              <w:t>©2024 Naku, Zulkarnain, Ridho</w:t>
            </w:r>
            <w:r w:rsidR="000C51F6" w:rsidRPr="00F52748">
              <w:rPr>
                <w:rFonts w:ascii="Book Antiqua" w:hAnsi="Book Antiqua"/>
                <w:w w:val="80"/>
                <w:szCs w:val="24"/>
                <w:lang w:val="id-ID"/>
              </w:rPr>
              <w:t>:</w:t>
            </w:r>
            <w:r w:rsidR="000C51F6" w:rsidRPr="00F52748">
              <w:rPr>
                <w:rFonts w:ascii="Book Antiqua" w:hAnsi="Book Antiqua"/>
                <w:spacing w:val="6"/>
                <w:w w:val="80"/>
                <w:szCs w:val="24"/>
                <w:lang w:val="id-ID"/>
              </w:rPr>
              <w:t xml:space="preserve"> </w:t>
            </w:r>
            <w:r w:rsidR="000C51F6" w:rsidRPr="00F52748">
              <w:rPr>
                <w:rFonts w:ascii="Book Antiqua" w:hAnsi="Book Antiqua"/>
                <w:w w:val="80"/>
                <w:szCs w:val="24"/>
                <w:lang w:val="id-ID"/>
              </w:rPr>
              <w:t>This</w:t>
            </w:r>
            <w:r w:rsidR="000C51F6" w:rsidRPr="00F52748">
              <w:rPr>
                <w:rFonts w:ascii="Book Antiqua" w:hAnsi="Book Antiqua"/>
                <w:spacing w:val="3"/>
                <w:w w:val="80"/>
                <w:szCs w:val="24"/>
                <w:lang w:val="id-ID"/>
              </w:rPr>
              <w:t xml:space="preserve"> </w:t>
            </w:r>
            <w:r w:rsidR="000C51F6" w:rsidRPr="00F52748">
              <w:rPr>
                <w:rFonts w:ascii="Book Antiqua" w:hAnsi="Book Antiqua"/>
                <w:w w:val="80"/>
                <w:szCs w:val="24"/>
                <w:lang w:val="id-ID"/>
              </w:rPr>
              <w:t>is</w:t>
            </w:r>
            <w:r w:rsidR="000C51F6" w:rsidRPr="00F52748">
              <w:rPr>
                <w:rFonts w:ascii="Book Antiqua" w:hAnsi="Book Antiqua"/>
                <w:spacing w:val="6"/>
                <w:w w:val="80"/>
                <w:szCs w:val="24"/>
                <w:lang w:val="id-ID"/>
              </w:rPr>
              <w:t xml:space="preserve"> </w:t>
            </w:r>
            <w:r w:rsidR="000C51F6" w:rsidRPr="00F52748">
              <w:rPr>
                <w:rFonts w:ascii="Book Antiqua" w:hAnsi="Book Antiqua"/>
                <w:w w:val="80"/>
                <w:szCs w:val="24"/>
                <w:lang w:val="id-ID"/>
              </w:rPr>
              <w:t>an</w:t>
            </w:r>
            <w:r w:rsidR="000C51F6" w:rsidRPr="00F52748">
              <w:rPr>
                <w:rFonts w:ascii="Book Antiqua" w:hAnsi="Book Antiqua"/>
                <w:spacing w:val="3"/>
                <w:w w:val="80"/>
                <w:szCs w:val="24"/>
                <w:lang w:val="id-ID"/>
              </w:rPr>
              <w:t xml:space="preserve"> </w:t>
            </w:r>
            <w:r w:rsidR="000C51F6" w:rsidRPr="00F52748">
              <w:rPr>
                <w:rFonts w:ascii="Book Antiqua" w:hAnsi="Book Antiqua"/>
                <w:w w:val="80"/>
                <w:szCs w:val="24"/>
                <w:lang w:val="id-ID"/>
              </w:rPr>
              <w:t>open-</w:t>
            </w:r>
            <w:r w:rsidR="000C51F6" w:rsidRPr="00F52748">
              <w:rPr>
                <w:rFonts w:ascii="Book Antiqua" w:hAnsi="Book Antiqua"/>
                <w:w w:val="75"/>
                <w:szCs w:val="24"/>
                <w:lang w:val="id-ID"/>
              </w:rPr>
              <w:t>access</w:t>
            </w:r>
            <w:r w:rsidR="000C51F6" w:rsidRPr="00F52748">
              <w:rPr>
                <w:rFonts w:ascii="Book Antiqua" w:hAnsi="Book Antiqua"/>
                <w:spacing w:val="15"/>
                <w:w w:val="75"/>
                <w:szCs w:val="24"/>
                <w:lang w:val="id-ID"/>
              </w:rPr>
              <w:t xml:space="preserve"> </w:t>
            </w:r>
            <w:r w:rsidR="000C51F6" w:rsidRPr="00F52748">
              <w:rPr>
                <w:rFonts w:ascii="Book Antiqua" w:hAnsi="Book Antiqua"/>
                <w:w w:val="75"/>
                <w:szCs w:val="24"/>
                <w:lang w:val="id-ID"/>
              </w:rPr>
              <w:t>article</w:t>
            </w:r>
            <w:r w:rsidR="000C51F6" w:rsidRPr="00F52748">
              <w:rPr>
                <w:rFonts w:ascii="Book Antiqua" w:hAnsi="Book Antiqua"/>
                <w:spacing w:val="14"/>
                <w:w w:val="75"/>
                <w:szCs w:val="24"/>
                <w:lang w:val="id-ID"/>
              </w:rPr>
              <w:t xml:space="preserve"> </w:t>
            </w:r>
            <w:r w:rsidR="000C51F6" w:rsidRPr="00F52748">
              <w:rPr>
                <w:rFonts w:ascii="Book Antiqua" w:hAnsi="Book Antiqua"/>
                <w:w w:val="75"/>
                <w:szCs w:val="24"/>
                <w:lang w:val="id-ID"/>
              </w:rPr>
              <w:t>distributed</w:t>
            </w:r>
            <w:r w:rsidR="000C51F6" w:rsidRPr="00F52748">
              <w:rPr>
                <w:rFonts w:ascii="Book Antiqua" w:hAnsi="Book Antiqua"/>
                <w:spacing w:val="13"/>
                <w:w w:val="75"/>
                <w:szCs w:val="24"/>
                <w:lang w:val="id-ID"/>
              </w:rPr>
              <w:t xml:space="preserve"> </w:t>
            </w:r>
            <w:r w:rsidR="000C51F6" w:rsidRPr="00F52748">
              <w:rPr>
                <w:rFonts w:ascii="Book Antiqua" w:hAnsi="Book Antiqua"/>
                <w:w w:val="75"/>
                <w:szCs w:val="24"/>
                <w:lang w:val="id-ID"/>
              </w:rPr>
              <w:t>under</w:t>
            </w:r>
            <w:r w:rsidR="000C51F6" w:rsidRPr="00F52748">
              <w:rPr>
                <w:rFonts w:ascii="Book Antiqua" w:hAnsi="Book Antiqua"/>
                <w:spacing w:val="14"/>
                <w:w w:val="75"/>
                <w:szCs w:val="24"/>
                <w:lang w:val="id-ID"/>
              </w:rPr>
              <w:t xml:space="preserve"> </w:t>
            </w:r>
            <w:r w:rsidR="000C51F6" w:rsidRPr="00F52748">
              <w:rPr>
                <w:rFonts w:ascii="Book Antiqua" w:hAnsi="Book Antiqua"/>
                <w:w w:val="75"/>
                <w:szCs w:val="24"/>
                <w:lang w:val="id-ID"/>
              </w:rPr>
              <w:t>the</w:t>
            </w:r>
            <w:r w:rsidR="000C51F6" w:rsidRPr="00F52748">
              <w:rPr>
                <w:rFonts w:ascii="Book Antiqua" w:hAnsi="Book Antiqua"/>
                <w:spacing w:val="13"/>
                <w:w w:val="75"/>
                <w:szCs w:val="24"/>
                <w:lang w:val="id-ID"/>
              </w:rPr>
              <w:t xml:space="preserve"> </w:t>
            </w:r>
            <w:r w:rsidR="000C51F6" w:rsidRPr="00F52748">
              <w:rPr>
                <w:rFonts w:ascii="Book Antiqua" w:hAnsi="Book Antiqua"/>
                <w:w w:val="75"/>
                <w:szCs w:val="24"/>
                <w:lang w:val="id-ID"/>
              </w:rPr>
              <w:t>terms</w:t>
            </w:r>
            <w:r w:rsidR="000C51F6" w:rsidRPr="00F52748">
              <w:rPr>
                <w:rFonts w:ascii="Book Antiqua" w:hAnsi="Book Antiqua"/>
                <w:spacing w:val="-34"/>
                <w:w w:val="75"/>
                <w:szCs w:val="24"/>
                <w:lang w:val="id-ID"/>
              </w:rPr>
              <w:t xml:space="preserve"> </w:t>
            </w:r>
            <w:r w:rsidR="000C51F6" w:rsidRPr="00F52748">
              <w:rPr>
                <w:rFonts w:ascii="Book Antiqua" w:hAnsi="Book Antiqua"/>
                <w:w w:val="80"/>
                <w:szCs w:val="24"/>
                <w:lang w:val="id-ID"/>
              </w:rPr>
              <w:t>of</w:t>
            </w:r>
            <w:r w:rsidR="000C51F6" w:rsidRPr="00F52748">
              <w:rPr>
                <w:rFonts w:ascii="Book Antiqua" w:hAnsi="Book Antiqua"/>
                <w:spacing w:val="3"/>
                <w:w w:val="80"/>
                <w:szCs w:val="24"/>
                <w:lang w:val="id-ID"/>
              </w:rPr>
              <w:t xml:space="preserve"> </w:t>
            </w:r>
            <w:r w:rsidR="000C51F6" w:rsidRPr="00F52748">
              <w:rPr>
                <w:rFonts w:ascii="Book Antiqua" w:hAnsi="Book Antiqua"/>
                <w:w w:val="80"/>
                <w:szCs w:val="24"/>
                <w:lang w:val="id-ID"/>
              </w:rPr>
              <w:t>the</w:t>
            </w:r>
            <w:r w:rsidR="000C51F6" w:rsidRPr="00F52748">
              <w:rPr>
                <w:rFonts w:ascii="Book Antiqua" w:hAnsi="Book Antiqua"/>
                <w:spacing w:val="3"/>
                <w:w w:val="80"/>
                <w:szCs w:val="24"/>
                <w:lang w:val="id-ID"/>
              </w:rPr>
              <w:t xml:space="preserve"> </w:t>
            </w:r>
            <w:hyperlink r:id="rId9">
              <w:r w:rsidR="000C51F6" w:rsidRPr="00F52748">
                <w:rPr>
                  <w:rFonts w:ascii="Book Antiqua" w:hAnsi="Book Antiqua"/>
                  <w:color w:val="006797"/>
                  <w:w w:val="80"/>
                  <w:szCs w:val="24"/>
                  <w:u w:val="single" w:color="006797"/>
                  <w:shd w:val="clear" w:color="auto" w:fill="DDDDDD"/>
                  <w:lang w:val="id-ID"/>
                </w:rPr>
                <w:t>Creative</w:t>
              </w:r>
              <w:r w:rsidR="000C51F6" w:rsidRPr="00F52748">
                <w:rPr>
                  <w:rFonts w:ascii="Book Antiqua" w:hAnsi="Book Antiqua"/>
                  <w:color w:val="006797"/>
                  <w:spacing w:val="3"/>
                  <w:w w:val="80"/>
                  <w:szCs w:val="24"/>
                  <w:u w:val="single" w:color="006797"/>
                  <w:shd w:val="clear" w:color="auto" w:fill="DDDDDD"/>
                  <w:lang w:val="id-ID"/>
                </w:rPr>
                <w:t xml:space="preserve"> </w:t>
              </w:r>
              <w:r w:rsidR="000C51F6" w:rsidRPr="00F52748">
                <w:rPr>
                  <w:rFonts w:ascii="Book Antiqua" w:hAnsi="Book Antiqua"/>
                  <w:color w:val="006797"/>
                  <w:w w:val="80"/>
                  <w:szCs w:val="24"/>
                  <w:u w:val="single" w:color="006797"/>
                  <w:shd w:val="clear" w:color="auto" w:fill="DDDDDD"/>
                  <w:lang w:val="id-ID"/>
                </w:rPr>
                <w:t>Commons</w:t>
              </w:r>
              <w:r w:rsidR="000C51F6" w:rsidRPr="00F52748">
                <w:rPr>
                  <w:rFonts w:ascii="Book Antiqua" w:hAnsi="Book Antiqua"/>
                  <w:color w:val="006797"/>
                  <w:spacing w:val="5"/>
                  <w:w w:val="80"/>
                  <w:szCs w:val="24"/>
                  <w:u w:val="single" w:color="006797"/>
                  <w:shd w:val="clear" w:color="auto" w:fill="DDDDDD"/>
                  <w:lang w:val="id-ID"/>
                </w:rPr>
                <w:t xml:space="preserve"> </w:t>
              </w:r>
              <w:r w:rsidR="000C51F6" w:rsidRPr="00F52748">
                <w:rPr>
                  <w:rFonts w:ascii="Book Antiqua" w:hAnsi="Book Antiqua"/>
                  <w:color w:val="006797"/>
                  <w:w w:val="80"/>
                  <w:szCs w:val="24"/>
                  <w:u w:val="single" w:color="006797"/>
                  <w:shd w:val="clear" w:color="auto" w:fill="DDDDDD"/>
                  <w:lang w:val="id-ID"/>
                </w:rPr>
                <w:t>Atribusi</w:t>
              </w:r>
              <w:r w:rsidR="000C51F6" w:rsidRPr="00F52748">
                <w:rPr>
                  <w:rFonts w:ascii="Book Antiqua" w:hAnsi="Book Antiqua"/>
                  <w:color w:val="006797"/>
                  <w:spacing w:val="5"/>
                  <w:w w:val="80"/>
                  <w:szCs w:val="24"/>
                  <w:u w:val="single" w:color="006797"/>
                  <w:shd w:val="clear" w:color="auto" w:fill="DDDDDD"/>
                  <w:lang w:val="id-ID"/>
                </w:rPr>
                <w:t xml:space="preserve"> </w:t>
              </w:r>
              <w:r w:rsidR="000C51F6" w:rsidRPr="00F52748">
                <w:rPr>
                  <w:rFonts w:ascii="Book Antiqua" w:hAnsi="Book Antiqua"/>
                  <w:color w:val="006797"/>
                  <w:w w:val="80"/>
                  <w:szCs w:val="24"/>
                  <w:u w:val="single" w:color="006797"/>
                  <w:shd w:val="clear" w:color="auto" w:fill="DDDDDD"/>
                  <w:lang w:val="id-ID"/>
                </w:rPr>
                <w:t>4.0</w:t>
              </w:r>
            </w:hyperlink>
            <w:r w:rsidR="000C51F6" w:rsidRPr="00F52748">
              <w:rPr>
                <w:rFonts w:ascii="Book Antiqua" w:hAnsi="Book Antiqua"/>
                <w:color w:val="006797"/>
                <w:spacing w:val="1"/>
                <w:w w:val="80"/>
                <w:szCs w:val="24"/>
                <w:lang w:val="id-ID"/>
              </w:rPr>
              <w:t xml:space="preserve"> </w:t>
            </w:r>
            <w:hyperlink r:id="rId10">
              <w:r w:rsidR="000C51F6" w:rsidRPr="00F52748">
                <w:rPr>
                  <w:rFonts w:ascii="Book Antiqua" w:hAnsi="Book Antiqua"/>
                  <w:color w:val="006797"/>
                  <w:w w:val="90"/>
                  <w:szCs w:val="24"/>
                  <w:u w:val="single" w:color="006797"/>
                  <w:shd w:val="clear" w:color="auto" w:fill="DDDDDD"/>
                  <w:lang w:val="id-ID"/>
                </w:rPr>
                <w:t>Internasional</w:t>
              </w:r>
              <w:r w:rsidR="000C51F6" w:rsidRPr="00F52748">
                <w:rPr>
                  <w:rFonts w:ascii="Book Antiqua" w:hAnsi="Book Antiqua"/>
                  <w:w w:val="90"/>
                  <w:szCs w:val="24"/>
                  <w:lang w:val="id-ID"/>
                </w:rPr>
                <w:t>.</w:t>
              </w:r>
            </w:hyperlink>
          </w:p>
          <w:p w14:paraId="2564C37E" w14:textId="77777777" w:rsidR="000C51F6" w:rsidRPr="00F52748" w:rsidRDefault="000C51F6" w:rsidP="008E7EFB">
            <w:pPr>
              <w:pStyle w:val="TableParagraph"/>
              <w:spacing w:line="240" w:lineRule="auto"/>
              <w:ind w:left="0"/>
              <w:rPr>
                <w:rFonts w:ascii="Book Antiqua" w:hAnsi="Book Antiqua"/>
                <w:sz w:val="24"/>
                <w:szCs w:val="24"/>
                <w:lang w:val="id-ID"/>
              </w:rPr>
            </w:pPr>
            <w:r w:rsidRPr="00F52748">
              <w:rPr>
                <w:rFonts w:ascii="Book Antiqua" w:hAnsi="Book Antiqua"/>
                <w:noProof/>
                <w:szCs w:val="24"/>
                <w:lang w:val="id-ID" w:eastAsia="id-ID"/>
              </w:rPr>
              <w:drawing>
                <wp:inline distT="0" distB="0" distL="0" distR="0" wp14:anchorId="687F1583" wp14:editId="6E691E99">
                  <wp:extent cx="693901" cy="247650"/>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693901" cy="247650"/>
                          </a:xfrm>
                          <a:prstGeom prst="rect">
                            <a:avLst/>
                          </a:prstGeom>
                        </pic:spPr>
                      </pic:pic>
                    </a:graphicData>
                  </a:graphic>
                </wp:inline>
              </w:drawing>
            </w:r>
          </w:p>
        </w:tc>
        <w:tc>
          <w:tcPr>
            <w:tcW w:w="5390" w:type="dxa"/>
            <w:tcBorders>
              <w:bottom w:val="single" w:sz="4" w:space="0" w:color="000000"/>
            </w:tcBorders>
          </w:tcPr>
          <w:p w14:paraId="25AC8607" w14:textId="0C7429E4" w:rsidR="000C51F6" w:rsidRPr="00F52748" w:rsidRDefault="00C12FDB" w:rsidP="00D5561B">
            <w:pPr>
              <w:pStyle w:val="TableParagraph"/>
              <w:spacing w:before="31" w:line="240" w:lineRule="auto"/>
              <w:ind w:left="0"/>
              <w:jc w:val="both"/>
              <w:rPr>
                <w:rFonts w:ascii="Book Antiqua" w:hAnsi="Book Antiqua"/>
                <w:iCs/>
                <w:sz w:val="24"/>
                <w:szCs w:val="24"/>
                <w:lang w:val="id-ID"/>
              </w:rPr>
            </w:pPr>
            <w:r w:rsidRPr="00F52748">
              <w:rPr>
                <w:rFonts w:ascii="Book Antiqua" w:hAnsi="Book Antiqua"/>
                <w:iCs/>
                <w:sz w:val="24"/>
                <w:szCs w:val="24"/>
                <w:lang w:val="id-ID"/>
              </w:rPr>
              <w:t xml:space="preserve">This research aims to analyze the political communication strategy of the Golongan Karya (Golkar) Party as well as its supporting and inhibiting factors in winning the 2024 General Election in Manggarai Regency, East Nusa Tenggara. Using Harold Laswell's five elements of communication analysis (communicator, message, channel, communicant, and effect) and a qualitative method with a post-positivistic phenomenological approach, this research involved experienced Golkar cadres as well as community leaders who understand political parties. Data were collected through in-depth interviews, focus group discussions, observation, and documentation. The results showed that Golkar's communication strategy includes strict selection of cadres, effective packaging of political messages, utilization of various communication channels, voter segmentation, and evaluation of communication effects. Supporting factors include cadre popularity, political literacy, culture, media, and neutrality of religious institutions. The inhibiting factors include cadre professionalism, money politics, social media, and stigma or labeling. </w:t>
            </w:r>
          </w:p>
        </w:tc>
      </w:tr>
    </w:tbl>
    <w:p w14:paraId="25F08ABE" w14:textId="0C39DA87" w:rsidR="004A43ED" w:rsidRPr="00826F4A" w:rsidRDefault="004A43ED" w:rsidP="008E7EFB">
      <w:pPr>
        <w:pStyle w:val="Default"/>
        <w:jc w:val="both"/>
        <w:rPr>
          <w:rFonts w:ascii="Book Antiqua" w:hAnsi="Book Antiqua"/>
          <w:b/>
          <w:bCs/>
          <w:sz w:val="20"/>
          <w:szCs w:val="20"/>
          <w:lang w:val="id-ID"/>
        </w:rPr>
      </w:pPr>
    </w:p>
    <w:p w14:paraId="4E0DD428" w14:textId="77777777" w:rsidR="00F52748" w:rsidRDefault="00F52748" w:rsidP="008E7EFB">
      <w:pPr>
        <w:pStyle w:val="Default"/>
        <w:jc w:val="both"/>
        <w:rPr>
          <w:rFonts w:ascii="Book Antiqua" w:hAnsi="Book Antiqua"/>
          <w:b/>
          <w:bCs/>
          <w:sz w:val="20"/>
          <w:szCs w:val="20"/>
          <w:lang w:val="id-ID"/>
        </w:rPr>
      </w:pPr>
    </w:p>
    <w:p w14:paraId="3102EF18" w14:textId="77777777" w:rsidR="00F52748" w:rsidRDefault="00F52748" w:rsidP="008E7EFB">
      <w:pPr>
        <w:pStyle w:val="Default"/>
        <w:jc w:val="both"/>
        <w:rPr>
          <w:rFonts w:ascii="Book Antiqua" w:hAnsi="Book Antiqua"/>
          <w:b/>
          <w:bCs/>
          <w:sz w:val="20"/>
          <w:szCs w:val="20"/>
          <w:lang w:val="id-ID"/>
        </w:rPr>
      </w:pPr>
      <w:bookmarkStart w:id="0" w:name="_GoBack"/>
      <w:bookmarkEnd w:id="0"/>
    </w:p>
    <w:p w14:paraId="7D6ADBD4" w14:textId="77777777" w:rsidR="00F52748" w:rsidRDefault="00F52748" w:rsidP="008E7EFB">
      <w:pPr>
        <w:pStyle w:val="Default"/>
        <w:jc w:val="both"/>
        <w:rPr>
          <w:rFonts w:ascii="Book Antiqua" w:hAnsi="Book Antiqua"/>
          <w:b/>
          <w:bCs/>
          <w:sz w:val="20"/>
          <w:szCs w:val="20"/>
          <w:lang w:val="id-ID"/>
        </w:rPr>
      </w:pPr>
    </w:p>
    <w:p w14:paraId="46897EED" w14:textId="6BA83957" w:rsidR="00F52748" w:rsidRDefault="00F52748" w:rsidP="008E7EFB">
      <w:pPr>
        <w:pStyle w:val="Default"/>
        <w:jc w:val="both"/>
        <w:rPr>
          <w:rFonts w:ascii="Book Antiqua" w:hAnsi="Book Antiqua"/>
          <w:b/>
          <w:bCs/>
          <w:sz w:val="20"/>
          <w:szCs w:val="20"/>
          <w:lang w:val="id-ID"/>
        </w:rPr>
      </w:pPr>
    </w:p>
    <w:p w14:paraId="2FACA99B" w14:textId="77777777" w:rsidR="00D5561B" w:rsidRDefault="00D5561B" w:rsidP="008E7EFB">
      <w:pPr>
        <w:pStyle w:val="Default"/>
        <w:jc w:val="both"/>
        <w:rPr>
          <w:rFonts w:ascii="Book Antiqua" w:hAnsi="Book Antiqua"/>
          <w:b/>
          <w:bCs/>
          <w:sz w:val="20"/>
          <w:szCs w:val="20"/>
          <w:lang w:val="id-ID"/>
        </w:rPr>
      </w:pPr>
    </w:p>
    <w:p w14:paraId="5A1CF30D" w14:textId="77777777" w:rsidR="00F52748" w:rsidRDefault="00F52748" w:rsidP="00D5561B">
      <w:pPr>
        <w:pStyle w:val="Default"/>
        <w:jc w:val="right"/>
        <w:rPr>
          <w:rFonts w:ascii="Book Antiqua" w:hAnsi="Book Antiqua"/>
          <w:b/>
          <w:bCs/>
          <w:sz w:val="20"/>
          <w:szCs w:val="20"/>
          <w:lang w:val="id-ID"/>
        </w:rPr>
      </w:pPr>
    </w:p>
    <w:p w14:paraId="59277771" w14:textId="77777777" w:rsidR="00D5561B" w:rsidRDefault="00D5561B" w:rsidP="008E7EFB">
      <w:pPr>
        <w:pStyle w:val="Default"/>
        <w:jc w:val="both"/>
        <w:rPr>
          <w:rFonts w:ascii="Book Antiqua" w:hAnsi="Book Antiqua"/>
          <w:b/>
          <w:bCs/>
          <w:lang w:val="id-ID"/>
        </w:rPr>
      </w:pPr>
    </w:p>
    <w:p w14:paraId="4E71159F" w14:textId="5857FAFA" w:rsidR="00D5561B" w:rsidRDefault="00D5561B" w:rsidP="008E7EFB">
      <w:pPr>
        <w:pStyle w:val="Default"/>
        <w:jc w:val="both"/>
        <w:rPr>
          <w:rFonts w:ascii="Book Antiqua" w:hAnsi="Book Antiqua"/>
          <w:b/>
          <w:bCs/>
          <w:lang w:val="id-ID"/>
        </w:rPr>
      </w:pPr>
    </w:p>
    <w:p w14:paraId="42441FE3" w14:textId="28AC2DCA" w:rsidR="00AC5843" w:rsidRDefault="008B3D47" w:rsidP="008B3D47">
      <w:pPr>
        <w:pStyle w:val="Default"/>
        <w:tabs>
          <w:tab w:val="left" w:pos="1550"/>
        </w:tabs>
        <w:jc w:val="both"/>
        <w:rPr>
          <w:rFonts w:ascii="Book Antiqua" w:hAnsi="Book Antiqua"/>
          <w:b/>
          <w:bCs/>
          <w:lang w:val="id-ID"/>
        </w:rPr>
      </w:pPr>
      <w:r>
        <w:rPr>
          <w:rFonts w:ascii="Book Antiqua" w:hAnsi="Book Antiqua"/>
          <w:b/>
          <w:bCs/>
          <w:lang w:val="id-ID"/>
        </w:rPr>
        <w:tab/>
      </w:r>
    </w:p>
    <w:p w14:paraId="2BACF512" w14:textId="1074085A" w:rsidR="000C51F6" w:rsidRPr="00F52748" w:rsidRDefault="000C51F6" w:rsidP="008E7EFB">
      <w:pPr>
        <w:pStyle w:val="Default"/>
        <w:jc w:val="both"/>
        <w:rPr>
          <w:rFonts w:ascii="Book Antiqua" w:hAnsi="Book Antiqua"/>
          <w:b/>
          <w:bCs/>
          <w:lang w:val="id-ID"/>
        </w:rPr>
      </w:pPr>
      <w:r w:rsidRPr="00F52748">
        <w:rPr>
          <w:rFonts w:ascii="Book Antiqua" w:hAnsi="Book Antiqua"/>
          <w:b/>
          <w:bCs/>
          <w:lang w:val="id-ID"/>
        </w:rPr>
        <w:lastRenderedPageBreak/>
        <w:t>INTRODUCTION</w:t>
      </w:r>
    </w:p>
    <w:p w14:paraId="66182B52" w14:textId="77EA94FC" w:rsidR="00B53AFD" w:rsidRPr="00F52748" w:rsidRDefault="00B53AFD"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Based on the latest survey of the Indonesian Political Indicator survey institute (July 15- July 21, 2023) released on August 18, 2023 related to the electability of political parties in Indonesia ahead of the 2024 elections, mapping the following order of electability of parties Indonesia ahead of the 2024 elections, mapping the order of party electability as follows:  PDI-P (24.7%), Gerindra Party (12.7%), Golkar Party (10.7%), PKB (8.0%), Democratic Party (6.9%), PKS (5.3%), NasDem Party (5.0%), PAN (4.3%), PPP (2.7%), Perindo Party (1, 6%), PSI (0.6%), Hanura Party (0.5%), Labor Party (0.2%), PBB (0.2%), Gelora Party (0.2%), Garuda Party (0.1%), and Ummat Party (0.1%) (Indonesian Political Indicators, 2023:  46).</w:t>
      </w:r>
      <w:r w:rsidR="008E7EFB" w:rsidRPr="00F52748">
        <w:rPr>
          <w:rFonts w:ascii="Book Antiqua" w:hAnsi="Book Antiqua"/>
          <w:sz w:val="24"/>
          <w:szCs w:val="24"/>
        </w:rPr>
        <w:t xml:space="preserve"> </w:t>
      </w:r>
      <w:r w:rsidRPr="00F52748">
        <w:rPr>
          <w:rFonts w:ascii="Book Antiqua" w:hAnsi="Book Antiqua"/>
          <w:sz w:val="24"/>
          <w:szCs w:val="24"/>
        </w:rPr>
        <w:t>This survey was conducted by simulating the names and symbols of political parties in the period July 15-21, 2023. From the data of the Indonesian Political Indicator survey results, PDI-P is still superior or occupies the first position compared to other political parties. The results of the Indonesian Political Indicator survey also show that public memory still touches the names and symbols of parties that have been active nationally for a long time, such as PDI-P, Golkar, and PKB, which have existed since the democratic era.</w:t>
      </w:r>
    </w:p>
    <w:p w14:paraId="4842E458" w14:textId="6E4D4097" w:rsidR="00B53AFD" w:rsidRPr="00F52748" w:rsidRDefault="00B53AFD"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The L</w:t>
      </w:r>
      <w:r w:rsidR="008E7EFB" w:rsidRPr="00F52748">
        <w:rPr>
          <w:rFonts w:ascii="Book Antiqua" w:hAnsi="Book Antiqua"/>
          <w:sz w:val="24"/>
          <w:szCs w:val="24"/>
        </w:rPr>
        <w:t>embaga Survei Indonesia (LSI)</w:t>
      </w:r>
      <w:r w:rsidRPr="00F52748">
        <w:rPr>
          <w:rFonts w:ascii="Book Antiqua" w:hAnsi="Book Antiqua"/>
          <w:sz w:val="24"/>
          <w:szCs w:val="24"/>
        </w:rPr>
        <w:t xml:space="preserve"> survey data is certainly a serious note for every political party in facing the upcoming 2024 elections. As an institution whose credibility is at the bottom of public perception or at least not trusted, political parties must certainly transform to a better direction in order to be able to appear fit in electability and strong institutionally.</w:t>
      </w:r>
      <w:r w:rsidR="007D6206" w:rsidRPr="00F52748">
        <w:rPr>
          <w:rFonts w:ascii="Book Antiqua" w:hAnsi="Book Antiqua"/>
          <w:sz w:val="24"/>
          <w:szCs w:val="24"/>
        </w:rPr>
        <w:t xml:space="preserve"> </w:t>
      </w:r>
      <w:r w:rsidRPr="00F52748">
        <w:rPr>
          <w:rFonts w:ascii="Book Antiqua" w:hAnsi="Book Antiqua"/>
          <w:sz w:val="24"/>
          <w:szCs w:val="24"/>
        </w:rPr>
        <w:t>New political strategies must also be implemented in the upcoming 2024 elections. All new strategic plans, both institutionally and in terms of membership, are expected to be able to bring political parties back to the circle of institutions that have the trust of the community.</w:t>
      </w:r>
    </w:p>
    <w:p w14:paraId="493EF1F7" w14:textId="701063E9" w:rsidR="00B53AFD" w:rsidRPr="00F52748" w:rsidRDefault="00B53AFD"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Nationally, the portrait of Golkar Party's political climate has shifted significantly.  Researchers see, explore, and analyze, there are actually certain situations that become unique and interesting phenomena within the Golkar.</w:t>
      </w:r>
      <w:r w:rsidR="007D6206" w:rsidRPr="00F52748">
        <w:rPr>
          <w:rFonts w:ascii="Book Antiqua" w:hAnsi="Book Antiqua"/>
          <w:sz w:val="24"/>
          <w:szCs w:val="24"/>
        </w:rPr>
        <w:t xml:space="preserve"> </w:t>
      </w:r>
      <w:r w:rsidRPr="00F52748">
        <w:rPr>
          <w:rFonts w:ascii="Book Antiqua" w:hAnsi="Book Antiqua"/>
          <w:sz w:val="24"/>
          <w:szCs w:val="24"/>
        </w:rPr>
        <w:t xml:space="preserve">The unique and interesting phenomenon certainly encourages the author to examine more deeply </w:t>
      </w:r>
      <w:r w:rsidR="006256C3" w:rsidRPr="00F52748">
        <w:rPr>
          <w:rFonts w:ascii="Book Antiqua" w:hAnsi="Book Antiqua"/>
          <w:sz w:val="24"/>
          <w:szCs w:val="24"/>
        </w:rPr>
        <w:t>Golkar</w:t>
      </w:r>
      <w:r w:rsidRPr="00F52748">
        <w:rPr>
          <w:rFonts w:ascii="Book Antiqua" w:hAnsi="Book Antiqua"/>
          <w:sz w:val="24"/>
          <w:szCs w:val="24"/>
        </w:rPr>
        <w:t>'s political strategy in the 2024 elections. There are several general backgrounds that become the context of the problem why the Golkar is the right choice of the subject of this research study.</w:t>
      </w:r>
    </w:p>
    <w:p w14:paraId="0ED55D16" w14:textId="5FD1A90D" w:rsidR="00B53AFD" w:rsidRPr="00F52748" w:rsidRDefault="00B53AFD"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 xml:space="preserve">First, in the 2024 Election, the Golkar failed to offer the best candidate to run in the 2024 Presidential Election (Pilpres). Airlangga Hartarto as well as the Chairman of the Golkar, who was originally proposed as a candidate for President or Vice President candidate in the 2024 Election on behalf of the party - according to the results of Golkar's National Leadership Meeting (Rapimnas) and National Deliberation (Munas) - until the time of nomination did not happen. </w:t>
      </w:r>
    </w:p>
    <w:p w14:paraId="2A60CBFE" w14:textId="768E001D" w:rsidR="00B53AFD" w:rsidRPr="00F52748" w:rsidRDefault="00B53AFD"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Airlangga was even hit by unattractive issues - related to the alleged corruption case of cooking oil and crude palm oil export license. (</w:t>
      </w:r>
      <w:hyperlink r:id="rId12" w:history="1">
        <w:r w:rsidR="007D6206" w:rsidRPr="00F52748">
          <w:rPr>
            <w:rStyle w:val="Hyperlink"/>
            <w:rFonts w:ascii="Book Antiqua" w:hAnsi="Book Antiqua"/>
            <w:sz w:val="24"/>
            <w:szCs w:val="24"/>
          </w:rPr>
          <w:t>https://majalah.tempo.co</w:t>
        </w:r>
      </w:hyperlink>
      <w:r w:rsidRPr="00F52748">
        <w:rPr>
          <w:rFonts w:ascii="Book Antiqua" w:hAnsi="Book Antiqua"/>
          <w:sz w:val="24"/>
          <w:szCs w:val="24"/>
        </w:rPr>
        <w:t>).</w:t>
      </w:r>
      <w:r w:rsidR="007D6206" w:rsidRPr="00F52748">
        <w:rPr>
          <w:rFonts w:ascii="Book Antiqua" w:hAnsi="Book Antiqua"/>
          <w:sz w:val="24"/>
          <w:szCs w:val="24"/>
        </w:rPr>
        <w:t xml:space="preserve"> </w:t>
      </w:r>
      <w:r w:rsidRPr="00F52748">
        <w:rPr>
          <w:rFonts w:ascii="Book Antiqua" w:hAnsi="Book Antiqua"/>
          <w:sz w:val="24"/>
          <w:szCs w:val="24"/>
        </w:rPr>
        <w:t xml:space="preserve">In addition to being hit by the </w:t>
      </w:r>
      <w:r w:rsidR="007D6206" w:rsidRPr="00F52748">
        <w:rPr>
          <w:rFonts w:ascii="Book Antiqua" w:hAnsi="Book Antiqua"/>
          <w:sz w:val="24"/>
          <w:szCs w:val="24"/>
        </w:rPr>
        <w:t>crude palm oil (</w:t>
      </w:r>
      <w:r w:rsidRPr="00F52748">
        <w:rPr>
          <w:rFonts w:ascii="Book Antiqua" w:hAnsi="Book Antiqua"/>
          <w:sz w:val="24"/>
          <w:szCs w:val="24"/>
        </w:rPr>
        <w:t>CPO</w:t>
      </w:r>
      <w:r w:rsidR="007D6206" w:rsidRPr="00F52748">
        <w:rPr>
          <w:rFonts w:ascii="Book Antiqua" w:hAnsi="Book Antiqua"/>
          <w:sz w:val="24"/>
          <w:szCs w:val="24"/>
        </w:rPr>
        <w:t>)</w:t>
      </w:r>
      <w:r w:rsidRPr="00F52748">
        <w:rPr>
          <w:rFonts w:ascii="Book Antiqua" w:hAnsi="Book Antiqua"/>
          <w:sz w:val="24"/>
          <w:szCs w:val="24"/>
        </w:rPr>
        <w:t xml:space="preserve"> corruption issue, the issue of Airlangga's ouster from the chairmanship of Golkar also surfaced after Airlangga refused to declare himself as a presidential candidate in the 2024 elections. This situation certainly makes Golkar's posture </w:t>
      </w:r>
      <w:r w:rsidRPr="00F52748">
        <w:rPr>
          <w:rFonts w:ascii="Book Antiqua" w:hAnsi="Book Antiqua"/>
          <w:sz w:val="24"/>
          <w:szCs w:val="24"/>
        </w:rPr>
        <w:lastRenderedPageBreak/>
        <w:t>nationally a little flawed. The attempt to oust Airlangga from the chairmanship, the issue of Airlangga being involved in the CPO corruption case, and Golkar's internal chaos finally prompted researchers to further look at what strategies Golkar Party will use to "fend off" political attacks at the grassroots during the 2024 Election campaign.</w:t>
      </w:r>
    </w:p>
    <w:p w14:paraId="5E7E8F30" w14:textId="745CB987" w:rsidR="00B53AFD" w:rsidRPr="00F52748" w:rsidRDefault="00B53AFD"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 xml:space="preserve">Second, the phenomenon of Golkar joining the </w:t>
      </w:r>
      <w:r w:rsidR="007D6206" w:rsidRPr="00F52748">
        <w:rPr>
          <w:rFonts w:ascii="Book Antiqua" w:hAnsi="Book Antiqua"/>
          <w:sz w:val="24"/>
          <w:szCs w:val="24"/>
        </w:rPr>
        <w:t>Koalisi Indonesia Maju</w:t>
      </w:r>
      <w:r w:rsidRPr="00F52748">
        <w:rPr>
          <w:rFonts w:ascii="Book Antiqua" w:hAnsi="Book Antiqua"/>
          <w:sz w:val="24"/>
          <w:szCs w:val="24"/>
        </w:rPr>
        <w:t xml:space="preserve"> (KIM), previously known as the Coalition for the Awakening of Greater Indonesia (KKIR) in the last minute.</w:t>
      </w:r>
      <w:r w:rsidR="007D6206" w:rsidRPr="00F52748">
        <w:rPr>
          <w:rFonts w:ascii="Book Antiqua" w:hAnsi="Book Antiqua"/>
          <w:sz w:val="24"/>
          <w:szCs w:val="24"/>
        </w:rPr>
        <w:t xml:space="preserve"> </w:t>
      </w:r>
      <w:r w:rsidRPr="00F52748">
        <w:rPr>
          <w:rFonts w:ascii="Book Antiqua" w:hAnsi="Book Antiqua"/>
          <w:sz w:val="24"/>
          <w:szCs w:val="24"/>
        </w:rPr>
        <w:t>Golkar joining the KIM axis to support Prabowo Subianto as a presidential candidate in the 2024 presidential election is an interesting note in Indonesia's political climate. This is because the Golkar had previously built its own coalition with the National Mandate Party (PAN) and the United Development Party (PPP) under the umbrella called the United Indonesia Coalition</w:t>
      </w:r>
      <w:r w:rsidR="007D6206" w:rsidRPr="00F52748">
        <w:rPr>
          <w:rFonts w:ascii="Book Antiqua" w:hAnsi="Book Antiqua"/>
          <w:sz w:val="24"/>
          <w:szCs w:val="24"/>
        </w:rPr>
        <w:t>/Koalisi Indonesia Bersatu</w:t>
      </w:r>
      <w:r w:rsidRPr="00F52748">
        <w:rPr>
          <w:rFonts w:ascii="Book Antiqua" w:hAnsi="Book Antiqua"/>
          <w:sz w:val="24"/>
          <w:szCs w:val="24"/>
        </w:rPr>
        <w:t xml:space="preserve"> (KIB). Golkar jump</w:t>
      </w:r>
      <w:r w:rsidR="007D6206" w:rsidRPr="00F52748">
        <w:rPr>
          <w:rFonts w:ascii="Book Antiqua" w:hAnsi="Book Antiqua"/>
          <w:sz w:val="24"/>
          <w:szCs w:val="24"/>
        </w:rPr>
        <w:t>s</w:t>
      </w:r>
      <w:r w:rsidRPr="00F52748">
        <w:rPr>
          <w:rFonts w:ascii="Book Antiqua" w:hAnsi="Book Antiqua"/>
          <w:sz w:val="24"/>
          <w:szCs w:val="24"/>
        </w:rPr>
        <w:t xml:space="preserve"> to the KIM camp in support of Prabowo also made public perception of the Golkar tend to be negative. Some political observers claim that Golkar's support for the KIM camp seems forced. According to political observer from Charta Politika Yunarto Wijaya, Golkar's declaration of support for Prabowo was the result of whispers from the palace (</w:t>
      </w:r>
      <w:hyperlink r:id="rId13" w:history="1">
        <w:r w:rsidR="00F67B08" w:rsidRPr="00F52748">
          <w:rPr>
            <w:rStyle w:val="Hyperlink"/>
            <w:rFonts w:ascii="Book Antiqua" w:hAnsi="Book Antiqua"/>
            <w:sz w:val="24"/>
            <w:szCs w:val="24"/>
          </w:rPr>
          <w:t>https://national.kompas.com</w:t>
        </w:r>
      </w:hyperlink>
      <w:r w:rsidRPr="00F52748">
        <w:rPr>
          <w:rFonts w:ascii="Book Antiqua" w:hAnsi="Book Antiqua"/>
          <w:sz w:val="24"/>
          <w:szCs w:val="24"/>
        </w:rPr>
        <w:t>,</w:t>
      </w:r>
      <w:r w:rsidR="00F67B08" w:rsidRPr="00F52748">
        <w:rPr>
          <w:rFonts w:ascii="Book Antiqua" w:hAnsi="Book Antiqua"/>
          <w:sz w:val="24"/>
          <w:szCs w:val="24"/>
        </w:rPr>
        <w:t xml:space="preserve"> </w:t>
      </w:r>
      <w:r w:rsidRPr="00F52748">
        <w:rPr>
          <w:rFonts w:ascii="Book Antiqua" w:hAnsi="Book Antiqua"/>
          <w:sz w:val="24"/>
          <w:szCs w:val="24"/>
        </w:rPr>
        <w:t>August 15, 2023). Golkar seems to have seized the</w:t>
      </w:r>
      <w:r w:rsidR="007D6206" w:rsidRPr="00F52748">
        <w:rPr>
          <w:rFonts w:ascii="Book Antiqua" w:hAnsi="Book Antiqua"/>
          <w:sz w:val="24"/>
          <w:szCs w:val="24"/>
        </w:rPr>
        <w:t xml:space="preserve"> </w:t>
      </w:r>
      <w:r w:rsidRPr="00F52748">
        <w:rPr>
          <w:rFonts w:ascii="Book Antiqua" w:hAnsi="Book Antiqua"/>
          <w:sz w:val="24"/>
          <w:szCs w:val="24"/>
        </w:rPr>
        <w:t xml:space="preserve">"coattail effect" from the palace and chose to join the Prabowo camp. Golkar had also done the same thing before the 2019 elections. In the absence of candidates running for the presidential and </w:t>
      </w:r>
      <w:r w:rsidR="00F67B08" w:rsidRPr="00F52748">
        <w:rPr>
          <w:rFonts w:ascii="Book Antiqua" w:hAnsi="Book Antiqua"/>
          <w:sz w:val="24"/>
          <w:szCs w:val="24"/>
        </w:rPr>
        <w:t>vice-presidential</w:t>
      </w:r>
      <w:r w:rsidRPr="00F52748">
        <w:rPr>
          <w:rFonts w:ascii="Book Antiqua" w:hAnsi="Book Antiqua"/>
          <w:sz w:val="24"/>
          <w:szCs w:val="24"/>
        </w:rPr>
        <w:t xml:space="preserve"> elections in 2019, Golkar supported the Jokowi-Ma'ruf pair.</w:t>
      </w:r>
    </w:p>
    <w:p w14:paraId="3847FBF4" w14:textId="6415D687" w:rsidR="00B53AFD" w:rsidRDefault="00B53AFD"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 xml:space="preserve">Third, the phenomenon of Gibran Rakabuming Raka who was promoted by the Golkar as a candidate for Vice President of the Republic of Indonesia to accompany Presidential candidate Prabowo Subianto in the 2024 presidential election. The phenomenon of Gibran, who is the son of President Joko Widodo as well as the Mayor of Solo, is for researchers a unique event. As a large party with high electability and prominent cadre popularity (e.g. Ridwan Kamil), Golkar should be able to carry a presidential or </w:t>
      </w:r>
      <w:r w:rsidR="00F67B08" w:rsidRPr="00F52748">
        <w:rPr>
          <w:rFonts w:ascii="Book Antiqua" w:hAnsi="Book Antiqua"/>
          <w:sz w:val="24"/>
          <w:szCs w:val="24"/>
        </w:rPr>
        <w:t>vice-presidential</w:t>
      </w:r>
      <w:r w:rsidRPr="00F52748">
        <w:rPr>
          <w:rFonts w:ascii="Book Antiqua" w:hAnsi="Book Antiqua"/>
          <w:sz w:val="24"/>
          <w:szCs w:val="24"/>
        </w:rPr>
        <w:t xml:space="preserve"> candidate from its own cadres. Interestingly, Golkar actually proposed President Joko Widodo's eldest son, Gibran Rakabuming Raka, as a candidate representing the party in the 2024 presidential election.  Gibran is a cadre of the Indonesian Democratic Party of Struggle (PDI-P) under the command of Megawati Soekarnoputri. In addition to "annexing" cadres from other parties, Gibran's nomination process was also considered by some to be full of dynastic politics as Gibran qualified as a Vice Presidential candidate to accompany Prabowo Subianto through unethical means at the Constitutional Court. The actions of Gibran's uncle and Chief Justice of the Constitutional Court Anwar Usman at the Constitutional Court actually made Gibran pass the verification stage at the General Elections Commission (KPU).</w:t>
      </w:r>
      <w:r w:rsidR="006256C3" w:rsidRPr="00F52748">
        <w:rPr>
          <w:rFonts w:ascii="Book Antiqua" w:hAnsi="Book Antiqua"/>
          <w:sz w:val="24"/>
          <w:szCs w:val="24"/>
        </w:rPr>
        <w:t xml:space="preserve"> </w:t>
      </w:r>
      <w:r w:rsidRPr="00F52748">
        <w:rPr>
          <w:rFonts w:ascii="Book Antiqua" w:hAnsi="Book Antiqua"/>
          <w:sz w:val="24"/>
          <w:szCs w:val="24"/>
        </w:rPr>
        <w:t xml:space="preserve">This situation certainly made Golkar as Gibran's supporting party and coalition party experience political attacks and clashes in the community. </w:t>
      </w:r>
    </w:p>
    <w:p w14:paraId="73D8CA93" w14:textId="4162C12C" w:rsidR="00B53AFD" w:rsidRPr="00F52748" w:rsidRDefault="00B53AFD"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 xml:space="preserve">These </w:t>
      </w:r>
      <w:r w:rsidR="006256C3" w:rsidRPr="00F52748">
        <w:rPr>
          <w:rFonts w:ascii="Book Antiqua" w:hAnsi="Book Antiqua"/>
          <w:sz w:val="24"/>
          <w:szCs w:val="24"/>
        </w:rPr>
        <w:t>third</w:t>
      </w:r>
      <w:r w:rsidRPr="00F52748">
        <w:rPr>
          <w:rFonts w:ascii="Book Antiqua" w:hAnsi="Book Antiqua"/>
          <w:sz w:val="24"/>
          <w:szCs w:val="24"/>
        </w:rPr>
        <w:t xml:space="preserve"> situations encourage researchers to look further into the direct impact on Golkar's electability in the 2024 elections. At a smaller level, namely at the district</w:t>
      </w:r>
      <w:r w:rsidR="006256C3" w:rsidRPr="00F52748">
        <w:rPr>
          <w:rFonts w:ascii="Book Antiqua" w:hAnsi="Book Antiqua"/>
          <w:sz w:val="24"/>
          <w:szCs w:val="24"/>
        </w:rPr>
        <w:t>/</w:t>
      </w:r>
      <w:r w:rsidRPr="00F52748">
        <w:rPr>
          <w:rFonts w:ascii="Book Antiqua" w:hAnsi="Book Antiqua"/>
          <w:sz w:val="24"/>
          <w:szCs w:val="24"/>
        </w:rPr>
        <w:t xml:space="preserve">city level, the phenomena that became the backdrop of the national </w:t>
      </w:r>
      <w:r w:rsidRPr="00F52748">
        <w:rPr>
          <w:rFonts w:ascii="Book Antiqua" w:hAnsi="Book Antiqua"/>
          <w:sz w:val="24"/>
          <w:szCs w:val="24"/>
        </w:rPr>
        <w:lastRenderedPageBreak/>
        <w:t>political climate - including the situation experienced by Golkar - also opened up a new chamber of competition in the community.</w:t>
      </w:r>
      <w:r w:rsidR="006256C3" w:rsidRPr="00F52748">
        <w:rPr>
          <w:rFonts w:ascii="Book Antiqua" w:hAnsi="Book Antiqua"/>
          <w:sz w:val="24"/>
          <w:szCs w:val="24"/>
        </w:rPr>
        <w:t xml:space="preserve"> </w:t>
      </w:r>
      <w:r w:rsidRPr="00F52748">
        <w:rPr>
          <w:rFonts w:ascii="Book Antiqua" w:hAnsi="Book Antiqua"/>
          <w:sz w:val="24"/>
          <w:szCs w:val="24"/>
        </w:rPr>
        <w:t>To improve its image, strengthen relations, attract sympathy, and boost electability, Golkar needs to conduct an effective political communication strategy ahead of the 2024 elections. At the smallest level, all emerging political climates can affect the electoral space of Golkar, especially in the City/Regency areas including Manggarai Regency, East Nusa Tenggara</w:t>
      </w:r>
      <w:r w:rsidR="006256C3" w:rsidRPr="00F52748">
        <w:rPr>
          <w:rFonts w:ascii="Book Antiqua" w:hAnsi="Book Antiqua"/>
          <w:sz w:val="24"/>
          <w:szCs w:val="24"/>
        </w:rPr>
        <w:t xml:space="preserve"> Province.</w:t>
      </w:r>
    </w:p>
    <w:p w14:paraId="028D5631" w14:textId="073B4224" w:rsidR="0023740A" w:rsidRPr="00F52748" w:rsidRDefault="00002214"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Renewal due to the enactment of a democratic system in Indonesia in the early 2000s gave birth to a variety of new professions, one of which is a political consultant. This profession is in charge of political communication strategies in various political battles. Political parties (parpol) and candidates who want to fight in the contestation of general elections (</w:t>
      </w:r>
      <w:r w:rsidR="006256C3" w:rsidRPr="00F52748">
        <w:rPr>
          <w:rFonts w:ascii="Book Antiqua" w:hAnsi="Book Antiqua"/>
          <w:sz w:val="24"/>
          <w:szCs w:val="24"/>
        </w:rPr>
        <w:t>P</w:t>
      </w:r>
      <w:r w:rsidRPr="00F52748">
        <w:rPr>
          <w:rFonts w:ascii="Book Antiqua" w:hAnsi="Book Antiqua"/>
          <w:sz w:val="24"/>
          <w:szCs w:val="24"/>
        </w:rPr>
        <w:t>emilu) are slowly starting to use the services of political consultants (Wahid, 2020: xi). The presence of political consultants, in this case, is believed to be able to win a political battle.</w:t>
      </w:r>
    </w:p>
    <w:p w14:paraId="6DFF3FE5" w14:textId="15D2DF95" w:rsidR="0023740A" w:rsidRPr="00F52748" w:rsidRDefault="00002214"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In Amrullah, Umar, and Lili Suharli's research entitled "The Effect of Political Communication on Community Political Participation in the 2018 West Nusa Tenggara Governor Election" (2023) shows that political communication strategies are able to mobilize people to vote for certain candidates.</w:t>
      </w:r>
      <w:r w:rsidR="00024BC2" w:rsidRPr="00F52748">
        <w:rPr>
          <w:rFonts w:ascii="Book Antiqua" w:hAnsi="Book Antiqua"/>
          <w:sz w:val="24"/>
          <w:szCs w:val="24"/>
        </w:rPr>
        <w:t xml:space="preserve"> </w:t>
      </w:r>
      <w:r w:rsidRPr="00F52748">
        <w:rPr>
          <w:rFonts w:ascii="Book Antiqua" w:hAnsi="Book Antiqua"/>
          <w:sz w:val="24"/>
          <w:szCs w:val="24"/>
        </w:rPr>
        <w:t>According to Amrullah, political communication is able to provide political education (political literacy) through social media for the community to be smart in choosing.  In addition to Amrullah's research, Ridho Satrio Hutomo in his research entitled "PDI-P Political Communication Strategy in Mobilizing Voters in the 2014 Semarang City Regional Legislative Election" (2014) also showed how the success of political communication strategies was able to bring PDI-P to reap the most votes in the Semarang City Legislative Election.</w:t>
      </w:r>
      <w:r w:rsidR="00024BC2" w:rsidRPr="00F52748">
        <w:rPr>
          <w:rFonts w:ascii="Book Antiqua" w:hAnsi="Book Antiqua"/>
          <w:sz w:val="24"/>
          <w:szCs w:val="24"/>
        </w:rPr>
        <w:t xml:space="preserve"> </w:t>
      </w:r>
      <w:r w:rsidRPr="00F52748">
        <w:rPr>
          <w:rFonts w:ascii="Book Antiqua" w:hAnsi="Book Antiqua"/>
          <w:sz w:val="24"/>
          <w:szCs w:val="24"/>
        </w:rPr>
        <w:t>In his research, PDIP's political communication strategy was able to make PDIP gain the most seats in the Semarang City DPRD seats.</w:t>
      </w:r>
      <w:r w:rsidR="00024BC2" w:rsidRPr="00F52748">
        <w:rPr>
          <w:rFonts w:ascii="Book Antiqua" w:hAnsi="Book Antiqua"/>
          <w:sz w:val="24"/>
          <w:szCs w:val="24"/>
        </w:rPr>
        <w:t xml:space="preserve"> </w:t>
      </w:r>
      <w:r w:rsidRPr="00F52748">
        <w:rPr>
          <w:rFonts w:ascii="Book Antiqua" w:hAnsi="Book Antiqua"/>
          <w:sz w:val="24"/>
          <w:szCs w:val="24"/>
        </w:rPr>
        <w:t>The face to face campaign strategy with the slogan of the "</w:t>
      </w:r>
      <w:r w:rsidR="00024BC2" w:rsidRPr="00F52748">
        <w:rPr>
          <w:rFonts w:ascii="Book Antiqua" w:hAnsi="Book Antiqua"/>
          <w:sz w:val="24"/>
          <w:szCs w:val="24"/>
        </w:rPr>
        <w:t>wong cilik</w:t>
      </w:r>
      <w:r w:rsidRPr="00F52748">
        <w:rPr>
          <w:rFonts w:ascii="Book Antiqua" w:hAnsi="Book Antiqua"/>
          <w:sz w:val="24"/>
          <w:szCs w:val="24"/>
        </w:rPr>
        <w:t>" party actually made PDIP succeed in controlling the Semarang City DPRD seats.</w:t>
      </w:r>
    </w:p>
    <w:p w14:paraId="4B158A17" w14:textId="5EED873E" w:rsidR="0023740A" w:rsidRPr="00F52748" w:rsidRDefault="0023740A"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The phenomenon of the application of political communication strategies that were able to bring victory to several political parties and certain candidates encouraged the author to explore the political communication strategies of certain parties in certain regions (</w:t>
      </w:r>
      <w:r w:rsidRPr="00F52748">
        <w:rPr>
          <w:rFonts w:ascii="Book Antiqua" w:hAnsi="Book Antiqua"/>
          <w:i/>
          <w:iCs/>
          <w:sz w:val="24"/>
          <w:szCs w:val="24"/>
        </w:rPr>
        <w:t>locus</w:t>
      </w:r>
      <w:r w:rsidRPr="00F52748">
        <w:rPr>
          <w:rFonts w:ascii="Book Antiqua" w:hAnsi="Book Antiqua"/>
          <w:sz w:val="24"/>
          <w:szCs w:val="24"/>
        </w:rPr>
        <w:t xml:space="preserve">).  In this study, the researcher tries to explore the political communication strategy of </w:t>
      </w:r>
      <w:r w:rsidR="006256C3" w:rsidRPr="00F52748">
        <w:rPr>
          <w:rFonts w:ascii="Book Antiqua" w:hAnsi="Book Antiqua"/>
          <w:sz w:val="24"/>
          <w:szCs w:val="24"/>
        </w:rPr>
        <w:t>Golkar</w:t>
      </w:r>
      <w:r w:rsidRPr="00F52748">
        <w:rPr>
          <w:rFonts w:ascii="Book Antiqua" w:hAnsi="Book Antiqua"/>
          <w:sz w:val="24"/>
          <w:szCs w:val="24"/>
        </w:rPr>
        <w:t xml:space="preserve"> of Manggarai Regency, Flores, East Nusa Tenggara Province (NTT). </w:t>
      </w:r>
      <w:r w:rsidR="00FA128C" w:rsidRPr="00F52748">
        <w:rPr>
          <w:rFonts w:ascii="Book Antiqua" w:hAnsi="Book Antiqua"/>
          <w:sz w:val="24"/>
          <w:szCs w:val="24"/>
        </w:rPr>
        <w:t>T</w:t>
      </w:r>
      <w:r w:rsidRPr="00F52748">
        <w:rPr>
          <w:rFonts w:ascii="Book Antiqua" w:hAnsi="Book Antiqua"/>
          <w:sz w:val="24"/>
          <w:szCs w:val="24"/>
        </w:rPr>
        <w:t xml:space="preserve">he selection of the Golkar of Manggarai Regency as the subject and object of study is certainly motivated by several fundamental reasons. </w:t>
      </w:r>
    </w:p>
    <w:p w14:paraId="1F08C558" w14:textId="54B4382C" w:rsidR="00F52748" w:rsidRPr="00F52748" w:rsidRDefault="0023740A" w:rsidP="00D5561B">
      <w:pPr>
        <w:spacing w:after="0" w:line="240" w:lineRule="auto"/>
        <w:ind w:firstLine="720"/>
        <w:jc w:val="both"/>
        <w:rPr>
          <w:rFonts w:ascii="Book Antiqua" w:hAnsi="Book Antiqua"/>
          <w:sz w:val="24"/>
          <w:szCs w:val="24"/>
        </w:rPr>
      </w:pPr>
      <w:r w:rsidRPr="00F52748">
        <w:rPr>
          <w:rFonts w:ascii="Book Antiqua" w:hAnsi="Book Antiqua"/>
          <w:sz w:val="24"/>
          <w:szCs w:val="24"/>
        </w:rPr>
        <w:t>First, political-electability reasons. Since the Reformation era until now, the Golkar of Manggarai</w:t>
      </w:r>
      <w:r w:rsidR="00024BC2" w:rsidRPr="00F52748">
        <w:rPr>
          <w:rFonts w:ascii="Book Antiqua" w:hAnsi="Book Antiqua"/>
          <w:sz w:val="24"/>
          <w:szCs w:val="24"/>
        </w:rPr>
        <w:t xml:space="preserve"> Regency</w:t>
      </w:r>
      <w:r w:rsidRPr="00F52748">
        <w:rPr>
          <w:rFonts w:ascii="Book Antiqua" w:hAnsi="Book Antiqua"/>
          <w:sz w:val="24"/>
          <w:szCs w:val="24"/>
        </w:rPr>
        <w:t xml:space="preserve"> has always received the most votes and has always received chair and vice chair seats in the </w:t>
      </w:r>
      <w:r w:rsidR="00FA128C" w:rsidRPr="00F52748">
        <w:rPr>
          <w:rFonts w:ascii="Book Antiqua" w:hAnsi="Book Antiqua"/>
          <w:sz w:val="24"/>
          <w:szCs w:val="24"/>
        </w:rPr>
        <w:t xml:space="preserve">Local People’s </w:t>
      </w:r>
      <w:r w:rsidRPr="00F52748">
        <w:rPr>
          <w:rFonts w:ascii="Book Antiqua" w:hAnsi="Book Antiqua"/>
          <w:sz w:val="24"/>
          <w:szCs w:val="24"/>
        </w:rPr>
        <w:t>Representative Council (DPRD) of Manggarai</w:t>
      </w:r>
      <w:r w:rsidR="00FA128C" w:rsidRPr="00F52748">
        <w:rPr>
          <w:rFonts w:ascii="Book Antiqua" w:hAnsi="Book Antiqua"/>
          <w:sz w:val="24"/>
          <w:szCs w:val="24"/>
        </w:rPr>
        <w:t xml:space="preserve"> Regency</w:t>
      </w:r>
      <w:r w:rsidRPr="00F52748">
        <w:rPr>
          <w:rFonts w:ascii="Book Antiqua" w:hAnsi="Book Antiqua"/>
          <w:sz w:val="24"/>
          <w:szCs w:val="24"/>
        </w:rPr>
        <w:t xml:space="preserve">. Based on data from the Secretariat of </w:t>
      </w:r>
      <w:r w:rsidR="006256C3" w:rsidRPr="00F52748">
        <w:rPr>
          <w:rFonts w:ascii="Book Antiqua" w:hAnsi="Book Antiqua"/>
          <w:sz w:val="24"/>
          <w:szCs w:val="24"/>
        </w:rPr>
        <w:t>Golkar</w:t>
      </w:r>
      <w:r w:rsidRPr="00F52748">
        <w:rPr>
          <w:rFonts w:ascii="Book Antiqua" w:hAnsi="Book Antiqua"/>
          <w:sz w:val="24"/>
          <w:szCs w:val="24"/>
        </w:rPr>
        <w:t xml:space="preserve"> of Manggarai Regency, the Golkar of Manggarai Regency always sends one person from each Electoral District (Dapil) to sit in the seat of the DPRD of Manggarai Regency. According to the data from the General Election Commission (KPU) of Manggarai Regency, there are four electoral districts that </w:t>
      </w:r>
      <w:r w:rsidRPr="00F52748">
        <w:rPr>
          <w:rFonts w:ascii="Book Antiqua" w:hAnsi="Book Antiqua"/>
          <w:sz w:val="24"/>
          <w:szCs w:val="24"/>
        </w:rPr>
        <w:lastRenderedPageBreak/>
        <w:t>become the seats, with a total of 24 parties participating in the elections, and 35 total number of DPRD seats.</w:t>
      </w:r>
    </w:p>
    <w:p w14:paraId="7421F0F5" w14:textId="3EB7BFBD" w:rsidR="0023740A" w:rsidRDefault="0023740A"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Data on the Acquisition of the Number of Seats of DPRD Manggarai Regency Based on the Records of the Secretariat of DPD II Golkar Party Manggarai</w:t>
      </w:r>
    </w:p>
    <w:p w14:paraId="2A439173" w14:textId="77777777" w:rsidR="00F52748" w:rsidRPr="00F52748" w:rsidRDefault="00F52748" w:rsidP="00F52748">
      <w:pPr>
        <w:spacing w:after="0" w:line="240" w:lineRule="auto"/>
        <w:ind w:firstLine="720"/>
        <w:jc w:val="both"/>
        <w:rPr>
          <w:rFonts w:ascii="Book Antiqua" w:hAnsi="Book Antiqua"/>
          <w:sz w:val="24"/>
          <w:szCs w:val="24"/>
        </w:rPr>
      </w:pPr>
    </w:p>
    <w:tbl>
      <w:tblPr>
        <w:tblStyle w:val="TableGrid"/>
        <w:tblW w:w="0" w:type="auto"/>
        <w:jc w:val="center"/>
        <w:tblLook w:val="04A0" w:firstRow="1" w:lastRow="0" w:firstColumn="1" w:lastColumn="0" w:noHBand="0" w:noVBand="1"/>
      </w:tblPr>
      <w:tblGrid>
        <w:gridCol w:w="704"/>
        <w:gridCol w:w="1843"/>
        <w:gridCol w:w="1417"/>
        <w:gridCol w:w="1985"/>
      </w:tblGrid>
      <w:tr w:rsidR="0023740A" w:rsidRPr="00F52748" w14:paraId="79B3D688" w14:textId="77777777" w:rsidTr="005D012D">
        <w:trPr>
          <w:jc w:val="center"/>
        </w:trPr>
        <w:tc>
          <w:tcPr>
            <w:tcW w:w="704" w:type="dxa"/>
          </w:tcPr>
          <w:p w14:paraId="2F46379F" w14:textId="68B45717" w:rsidR="0023740A" w:rsidRPr="00F52748" w:rsidRDefault="0023740A" w:rsidP="008E7EFB">
            <w:pPr>
              <w:jc w:val="center"/>
              <w:rPr>
                <w:rFonts w:ascii="Book Antiqua" w:hAnsi="Book Antiqua"/>
                <w:b/>
                <w:bCs/>
                <w:sz w:val="24"/>
                <w:szCs w:val="24"/>
              </w:rPr>
            </w:pPr>
            <w:r w:rsidRPr="00F52748">
              <w:rPr>
                <w:rFonts w:ascii="Book Antiqua" w:hAnsi="Book Antiqua"/>
                <w:b/>
                <w:bCs/>
                <w:sz w:val="24"/>
                <w:szCs w:val="24"/>
              </w:rPr>
              <w:t>No</w:t>
            </w:r>
            <w:r w:rsidR="00131624" w:rsidRPr="00F52748">
              <w:rPr>
                <w:rFonts w:ascii="Book Antiqua" w:hAnsi="Book Antiqua"/>
                <w:b/>
                <w:bCs/>
                <w:sz w:val="24"/>
                <w:szCs w:val="24"/>
              </w:rPr>
              <w:t>.</w:t>
            </w:r>
          </w:p>
        </w:tc>
        <w:tc>
          <w:tcPr>
            <w:tcW w:w="1843" w:type="dxa"/>
          </w:tcPr>
          <w:p w14:paraId="33D090ED" w14:textId="178E4963" w:rsidR="0023740A" w:rsidRPr="00F52748" w:rsidRDefault="0023740A" w:rsidP="008E7EFB">
            <w:pPr>
              <w:jc w:val="center"/>
              <w:rPr>
                <w:rFonts w:ascii="Book Antiqua" w:hAnsi="Book Antiqua"/>
                <w:b/>
                <w:bCs/>
                <w:sz w:val="24"/>
                <w:szCs w:val="24"/>
              </w:rPr>
            </w:pPr>
            <w:r w:rsidRPr="00F52748">
              <w:rPr>
                <w:rFonts w:ascii="Book Antiqua" w:hAnsi="Book Antiqua"/>
                <w:b/>
                <w:bCs/>
                <w:sz w:val="24"/>
                <w:szCs w:val="24"/>
              </w:rPr>
              <w:t>Election</w:t>
            </w:r>
          </w:p>
        </w:tc>
        <w:tc>
          <w:tcPr>
            <w:tcW w:w="1417" w:type="dxa"/>
          </w:tcPr>
          <w:p w14:paraId="6354967B" w14:textId="73EFAD41" w:rsidR="0023740A" w:rsidRPr="00F52748" w:rsidRDefault="0023740A" w:rsidP="008E7EFB">
            <w:pPr>
              <w:jc w:val="center"/>
              <w:rPr>
                <w:rFonts w:ascii="Book Antiqua" w:hAnsi="Book Antiqua"/>
                <w:b/>
                <w:bCs/>
                <w:sz w:val="24"/>
                <w:szCs w:val="24"/>
              </w:rPr>
            </w:pPr>
            <w:r w:rsidRPr="00F52748">
              <w:rPr>
                <w:rFonts w:ascii="Book Antiqua" w:hAnsi="Book Antiqua"/>
                <w:b/>
                <w:bCs/>
                <w:sz w:val="24"/>
                <w:szCs w:val="24"/>
              </w:rPr>
              <w:t>Number</w:t>
            </w:r>
          </w:p>
        </w:tc>
        <w:tc>
          <w:tcPr>
            <w:tcW w:w="1985" w:type="dxa"/>
          </w:tcPr>
          <w:p w14:paraId="3F1DEA57" w14:textId="42770482" w:rsidR="0023740A" w:rsidRPr="00F52748" w:rsidRDefault="0023740A" w:rsidP="008E7EFB">
            <w:pPr>
              <w:jc w:val="center"/>
              <w:rPr>
                <w:rFonts w:ascii="Book Antiqua" w:hAnsi="Book Antiqua"/>
                <w:b/>
                <w:bCs/>
                <w:sz w:val="24"/>
                <w:szCs w:val="24"/>
              </w:rPr>
            </w:pPr>
            <w:r w:rsidRPr="00F52748">
              <w:rPr>
                <w:rFonts w:ascii="Book Antiqua" w:hAnsi="Book Antiqua"/>
                <w:b/>
                <w:bCs/>
                <w:sz w:val="24"/>
                <w:szCs w:val="24"/>
              </w:rPr>
              <w:t>of DPRD Seats</w:t>
            </w:r>
          </w:p>
        </w:tc>
      </w:tr>
      <w:tr w:rsidR="0023740A" w:rsidRPr="00F52748" w14:paraId="4A23DDA9" w14:textId="77777777" w:rsidTr="005D012D">
        <w:trPr>
          <w:jc w:val="center"/>
        </w:trPr>
        <w:tc>
          <w:tcPr>
            <w:tcW w:w="704" w:type="dxa"/>
          </w:tcPr>
          <w:p w14:paraId="033A11D3" w14:textId="18C7A903" w:rsidR="0023740A" w:rsidRPr="00F52748" w:rsidRDefault="0023740A" w:rsidP="008E7EFB">
            <w:pPr>
              <w:jc w:val="center"/>
              <w:rPr>
                <w:rFonts w:ascii="Book Antiqua" w:hAnsi="Book Antiqua"/>
                <w:sz w:val="24"/>
                <w:szCs w:val="24"/>
              </w:rPr>
            </w:pPr>
            <w:r w:rsidRPr="00F52748">
              <w:rPr>
                <w:rFonts w:ascii="Book Antiqua" w:hAnsi="Book Antiqua"/>
                <w:sz w:val="24"/>
                <w:szCs w:val="24"/>
              </w:rPr>
              <w:t>1</w:t>
            </w:r>
            <w:r w:rsidR="00131624" w:rsidRPr="00F52748">
              <w:rPr>
                <w:rFonts w:ascii="Book Antiqua" w:hAnsi="Book Antiqua"/>
                <w:sz w:val="24"/>
                <w:szCs w:val="24"/>
              </w:rPr>
              <w:t>.</w:t>
            </w:r>
          </w:p>
        </w:tc>
        <w:tc>
          <w:tcPr>
            <w:tcW w:w="1843" w:type="dxa"/>
          </w:tcPr>
          <w:p w14:paraId="65CA8D36" w14:textId="286EB732" w:rsidR="0023740A" w:rsidRPr="00F52748" w:rsidRDefault="0023740A" w:rsidP="008E7EFB">
            <w:pPr>
              <w:jc w:val="center"/>
              <w:rPr>
                <w:rFonts w:ascii="Book Antiqua" w:hAnsi="Book Antiqua"/>
                <w:sz w:val="24"/>
                <w:szCs w:val="24"/>
              </w:rPr>
            </w:pPr>
            <w:r w:rsidRPr="00F52748">
              <w:rPr>
                <w:rFonts w:ascii="Book Antiqua" w:hAnsi="Book Antiqua"/>
                <w:sz w:val="24"/>
                <w:szCs w:val="24"/>
              </w:rPr>
              <w:t>1971</w:t>
            </w:r>
          </w:p>
        </w:tc>
        <w:tc>
          <w:tcPr>
            <w:tcW w:w="1417" w:type="dxa"/>
          </w:tcPr>
          <w:p w14:paraId="26984E5A" w14:textId="0AC329AF" w:rsidR="0023740A" w:rsidRPr="00F52748" w:rsidRDefault="0023740A" w:rsidP="008E7EFB">
            <w:pPr>
              <w:jc w:val="center"/>
              <w:rPr>
                <w:rFonts w:ascii="Book Antiqua" w:hAnsi="Book Antiqua"/>
                <w:sz w:val="24"/>
                <w:szCs w:val="24"/>
              </w:rPr>
            </w:pPr>
            <w:r w:rsidRPr="00F52748">
              <w:rPr>
                <w:rFonts w:ascii="Book Antiqua" w:hAnsi="Book Antiqua"/>
                <w:sz w:val="24"/>
                <w:szCs w:val="24"/>
              </w:rPr>
              <w:t>15</w:t>
            </w:r>
          </w:p>
        </w:tc>
        <w:tc>
          <w:tcPr>
            <w:tcW w:w="1985" w:type="dxa"/>
          </w:tcPr>
          <w:p w14:paraId="3C02953B" w14:textId="2BAD0274" w:rsidR="0023740A" w:rsidRPr="00F52748" w:rsidRDefault="005D012D" w:rsidP="008E7EFB">
            <w:pPr>
              <w:jc w:val="center"/>
              <w:rPr>
                <w:rFonts w:ascii="Book Antiqua" w:hAnsi="Book Antiqua"/>
                <w:sz w:val="24"/>
                <w:szCs w:val="24"/>
              </w:rPr>
            </w:pPr>
            <w:r w:rsidRPr="00F52748">
              <w:rPr>
                <w:rFonts w:ascii="Book Antiqua" w:hAnsi="Book Antiqua"/>
                <w:sz w:val="24"/>
                <w:szCs w:val="24"/>
              </w:rPr>
              <w:t>chairman</w:t>
            </w:r>
          </w:p>
        </w:tc>
      </w:tr>
      <w:tr w:rsidR="0023740A" w:rsidRPr="00F52748" w14:paraId="7D3CC196" w14:textId="77777777" w:rsidTr="005D012D">
        <w:trPr>
          <w:jc w:val="center"/>
        </w:trPr>
        <w:tc>
          <w:tcPr>
            <w:tcW w:w="704" w:type="dxa"/>
          </w:tcPr>
          <w:p w14:paraId="5CFB8571" w14:textId="3EABAA23" w:rsidR="0023740A" w:rsidRPr="00F52748" w:rsidRDefault="0023740A" w:rsidP="008E7EFB">
            <w:pPr>
              <w:jc w:val="center"/>
              <w:rPr>
                <w:rFonts w:ascii="Book Antiqua" w:hAnsi="Book Antiqua"/>
                <w:sz w:val="24"/>
                <w:szCs w:val="24"/>
              </w:rPr>
            </w:pPr>
            <w:r w:rsidRPr="00F52748">
              <w:rPr>
                <w:rFonts w:ascii="Book Antiqua" w:hAnsi="Book Antiqua"/>
                <w:sz w:val="24"/>
                <w:szCs w:val="24"/>
              </w:rPr>
              <w:t>2</w:t>
            </w:r>
            <w:r w:rsidR="00131624" w:rsidRPr="00F52748">
              <w:rPr>
                <w:rFonts w:ascii="Book Antiqua" w:hAnsi="Book Antiqua"/>
                <w:sz w:val="24"/>
                <w:szCs w:val="24"/>
              </w:rPr>
              <w:t>.</w:t>
            </w:r>
          </w:p>
        </w:tc>
        <w:tc>
          <w:tcPr>
            <w:tcW w:w="1843" w:type="dxa"/>
          </w:tcPr>
          <w:p w14:paraId="383B3337" w14:textId="11FD0099" w:rsidR="0023740A" w:rsidRPr="00F52748" w:rsidRDefault="0023740A" w:rsidP="008E7EFB">
            <w:pPr>
              <w:jc w:val="center"/>
              <w:rPr>
                <w:rFonts w:ascii="Book Antiqua" w:hAnsi="Book Antiqua"/>
                <w:sz w:val="24"/>
                <w:szCs w:val="24"/>
              </w:rPr>
            </w:pPr>
            <w:r w:rsidRPr="00F52748">
              <w:rPr>
                <w:rFonts w:ascii="Book Antiqua" w:hAnsi="Book Antiqua"/>
                <w:sz w:val="24"/>
                <w:szCs w:val="24"/>
              </w:rPr>
              <w:t>1977</w:t>
            </w:r>
          </w:p>
        </w:tc>
        <w:tc>
          <w:tcPr>
            <w:tcW w:w="1417" w:type="dxa"/>
          </w:tcPr>
          <w:p w14:paraId="5228A5C9" w14:textId="60A45A17" w:rsidR="0023740A" w:rsidRPr="00F52748" w:rsidRDefault="0023740A" w:rsidP="008E7EFB">
            <w:pPr>
              <w:jc w:val="center"/>
              <w:rPr>
                <w:rFonts w:ascii="Book Antiqua" w:hAnsi="Book Antiqua"/>
                <w:sz w:val="24"/>
                <w:szCs w:val="24"/>
              </w:rPr>
            </w:pPr>
            <w:r w:rsidRPr="00F52748">
              <w:rPr>
                <w:rFonts w:ascii="Book Antiqua" w:hAnsi="Book Antiqua"/>
                <w:sz w:val="24"/>
                <w:szCs w:val="24"/>
              </w:rPr>
              <w:t>15</w:t>
            </w:r>
          </w:p>
        </w:tc>
        <w:tc>
          <w:tcPr>
            <w:tcW w:w="1985" w:type="dxa"/>
          </w:tcPr>
          <w:p w14:paraId="7C6D03EE" w14:textId="5B6E0FED" w:rsidR="0023740A" w:rsidRPr="00F52748" w:rsidRDefault="005D012D" w:rsidP="008E7EFB">
            <w:pPr>
              <w:jc w:val="center"/>
              <w:rPr>
                <w:rFonts w:ascii="Book Antiqua" w:hAnsi="Book Antiqua"/>
                <w:sz w:val="24"/>
                <w:szCs w:val="24"/>
              </w:rPr>
            </w:pPr>
            <w:r w:rsidRPr="00F52748">
              <w:rPr>
                <w:rFonts w:ascii="Book Antiqua" w:hAnsi="Book Antiqua"/>
                <w:sz w:val="24"/>
                <w:szCs w:val="24"/>
              </w:rPr>
              <w:t>chairman</w:t>
            </w:r>
          </w:p>
        </w:tc>
      </w:tr>
      <w:tr w:rsidR="0023740A" w:rsidRPr="00F52748" w14:paraId="0087D36D" w14:textId="77777777" w:rsidTr="005D012D">
        <w:trPr>
          <w:jc w:val="center"/>
        </w:trPr>
        <w:tc>
          <w:tcPr>
            <w:tcW w:w="704" w:type="dxa"/>
          </w:tcPr>
          <w:p w14:paraId="1EDB88B6" w14:textId="5AAAD695" w:rsidR="0023740A" w:rsidRPr="00F52748" w:rsidRDefault="0023740A" w:rsidP="008E7EFB">
            <w:pPr>
              <w:jc w:val="center"/>
              <w:rPr>
                <w:rFonts w:ascii="Book Antiqua" w:hAnsi="Book Antiqua"/>
                <w:sz w:val="24"/>
                <w:szCs w:val="24"/>
              </w:rPr>
            </w:pPr>
            <w:r w:rsidRPr="00F52748">
              <w:rPr>
                <w:rFonts w:ascii="Book Antiqua" w:hAnsi="Book Antiqua"/>
                <w:sz w:val="24"/>
                <w:szCs w:val="24"/>
              </w:rPr>
              <w:t>3</w:t>
            </w:r>
            <w:r w:rsidR="00131624" w:rsidRPr="00F52748">
              <w:rPr>
                <w:rFonts w:ascii="Book Antiqua" w:hAnsi="Book Antiqua"/>
                <w:sz w:val="24"/>
                <w:szCs w:val="24"/>
              </w:rPr>
              <w:t>.</w:t>
            </w:r>
          </w:p>
        </w:tc>
        <w:tc>
          <w:tcPr>
            <w:tcW w:w="1843" w:type="dxa"/>
          </w:tcPr>
          <w:p w14:paraId="67187346" w14:textId="6E43BE20" w:rsidR="0023740A" w:rsidRPr="00F52748" w:rsidRDefault="0023740A" w:rsidP="008E7EFB">
            <w:pPr>
              <w:jc w:val="center"/>
              <w:rPr>
                <w:rFonts w:ascii="Book Antiqua" w:hAnsi="Book Antiqua"/>
                <w:sz w:val="24"/>
                <w:szCs w:val="24"/>
              </w:rPr>
            </w:pPr>
            <w:r w:rsidRPr="00F52748">
              <w:rPr>
                <w:rFonts w:ascii="Book Antiqua" w:hAnsi="Book Antiqua"/>
                <w:sz w:val="24"/>
                <w:szCs w:val="24"/>
              </w:rPr>
              <w:t>1982</w:t>
            </w:r>
          </w:p>
        </w:tc>
        <w:tc>
          <w:tcPr>
            <w:tcW w:w="1417" w:type="dxa"/>
          </w:tcPr>
          <w:p w14:paraId="300B375F" w14:textId="57B34F8D" w:rsidR="0023740A" w:rsidRPr="00F52748" w:rsidRDefault="0023740A" w:rsidP="008E7EFB">
            <w:pPr>
              <w:jc w:val="center"/>
              <w:rPr>
                <w:rFonts w:ascii="Book Antiqua" w:hAnsi="Book Antiqua"/>
                <w:sz w:val="24"/>
                <w:szCs w:val="24"/>
              </w:rPr>
            </w:pPr>
            <w:r w:rsidRPr="00F52748">
              <w:rPr>
                <w:rFonts w:ascii="Book Antiqua" w:hAnsi="Book Antiqua"/>
                <w:sz w:val="24"/>
                <w:szCs w:val="24"/>
              </w:rPr>
              <w:t>35</w:t>
            </w:r>
          </w:p>
        </w:tc>
        <w:tc>
          <w:tcPr>
            <w:tcW w:w="1985" w:type="dxa"/>
          </w:tcPr>
          <w:p w14:paraId="3958036A" w14:textId="5729E017" w:rsidR="0023740A" w:rsidRPr="00F52748" w:rsidRDefault="005D012D" w:rsidP="008E7EFB">
            <w:pPr>
              <w:jc w:val="center"/>
              <w:rPr>
                <w:rFonts w:ascii="Book Antiqua" w:hAnsi="Book Antiqua"/>
                <w:sz w:val="24"/>
                <w:szCs w:val="24"/>
              </w:rPr>
            </w:pPr>
            <w:r w:rsidRPr="00F52748">
              <w:rPr>
                <w:rFonts w:ascii="Book Antiqua" w:hAnsi="Book Antiqua"/>
                <w:sz w:val="24"/>
                <w:szCs w:val="24"/>
              </w:rPr>
              <w:t>chairman</w:t>
            </w:r>
          </w:p>
        </w:tc>
      </w:tr>
      <w:tr w:rsidR="0023740A" w:rsidRPr="00F52748" w14:paraId="788FF077" w14:textId="77777777" w:rsidTr="005D012D">
        <w:trPr>
          <w:jc w:val="center"/>
        </w:trPr>
        <w:tc>
          <w:tcPr>
            <w:tcW w:w="704" w:type="dxa"/>
          </w:tcPr>
          <w:p w14:paraId="75C6AEDF" w14:textId="66F6F21C" w:rsidR="0023740A" w:rsidRPr="00F52748" w:rsidRDefault="0023740A" w:rsidP="008E7EFB">
            <w:pPr>
              <w:jc w:val="center"/>
              <w:rPr>
                <w:rFonts w:ascii="Book Antiqua" w:hAnsi="Book Antiqua"/>
                <w:sz w:val="24"/>
                <w:szCs w:val="24"/>
              </w:rPr>
            </w:pPr>
            <w:r w:rsidRPr="00F52748">
              <w:rPr>
                <w:rFonts w:ascii="Book Antiqua" w:hAnsi="Book Antiqua"/>
                <w:sz w:val="24"/>
                <w:szCs w:val="24"/>
              </w:rPr>
              <w:t>4</w:t>
            </w:r>
            <w:r w:rsidR="00131624" w:rsidRPr="00F52748">
              <w:rPr>
                <w:rFonts w:ascii="Book Antiqua" w:hAnsi="Book Antiqua"/>
                <w:sz w:val="24"/>
                <w:szCs w:val="24"/>
              </w:rPr>
              <w:t>.</w:t>
            </w:r>
          </w:p>
        </w:tc>
        <w:tc>
          <w:tcPr>
            <w:tcW w:w="1843" w:type="dxa"/>
          </w:tcPr>
          <w:p w14:paraId="622F9CA5" w14:textId="010318BD" w:rsidR="0023740A" w:rsidRPr="00F52748" w:rsidRDefault="0023740A" w:rsidP="008E7EFB">
            <w:pPr>
              <w:jc w:val="center"/>
              <w:rPr>
                <w:rFonts w:ascii="Book Antiqua" w:hAnsi="Book Antiqua"/>
                <w:sz w:val="24"/>
                <w:szCs w:val="24"/>
              </w:rPr>
            </w:pPr>
            <w:r w:rsidRPr="00F52748">
              <w:rPr>
                <w:rFonts w:ascii="Book Antiqua" w:hAnsi="Book Antiqua"/>
                <w:sz w:val="24"/>
                <w:szCs w:val="24"/>
              </w:rPr>
              <w:t>1987</w:t>
            </w:r>
          </w:p>
        </w:tc>
        <w:tc>
          <w:tcPr>
            <w:tcW w:w="1417" w:type="dxa"/>
          </w:tcPr>
          <w:p w14:paraId="57994014" w14:textId="2A9CA792" w:rsidR="0023740A" w:rsidRPr="00F52748" w:rsidRDefault="0023740A" w:rsidP="008E7EFB">
            <w:pPr>
              <w:jc w:val="center"/>
              <w:rPr>
                <w:rFonts w:ascii="Book Antiqua" w:hAnsi="Book Antiqua"/>
                <w:sz w:val="24"/>
                <w:szCs w:val="24"/>
              </w:rPr>
            </w:pPr>
            <w:r w:rsidRPr="00F52748">
              <w:rPr>
                <w:rFonts w:ascii="Book Antiqua" w:hAnsi="Book Antiqua"/>
                <w:sz w:val="24"/>
                <w:szCs w:val="24"/>
              </w:rPr>
              <w:t>35</w:t>
            </w:r>
          </w:p>
        </w:tc>
        <w:tc>
          <w:tcPr>
            <w:tcW w:w="1985" w:type="dxa"/>
          </w:tcPr>
          <w:p w14:paraId="2D3C2CD0" w14:textId="3A3FCA6E" w:rsidR="0023740A" w:rsidRPr="00F52748" w:rsidRDefault="005D012D" w:rsidP="008E7EFB">
            <w:pPr>
              <w:jc w:val="center"/>
              <w:rPr>
                <w:rFonts w:ascii="Book Antiqua" w:hAnsi="Book Antiqua"/>
                <w:sz w:val="24"/>
                <w:szCs w:val="24"/>
              </w:rPr>
            </w:pPr>
            <w:r w:rsidRPr="00F52748">
              <w:rPr>
                <w:rFonts w:ascii="Book Antiqua" w:hAnsi="Book Antiqua"/>
                <w:sz w:val="24"/>
                <w:szCs w:val="24"/>
              </w:rPr>
              <w:t>chairman</w:t>
            </w:r>
          </w:p>
        </w:tc>
      </w:tr>
      <w:tr w:rsidR="0023740A" w:rsidRPr="00F52748" w14:paraId="6C6FD481" w14:textId="77777777" w:rsidTr="005D012D">
        <w:trPr>
          <w:jc w:val="center"/>
        </w:trPr>
        <w:tc>
          <w:tcPr>
            <w:tcW w:w="704" w:type="dxa"/>
          </w:tcPr>
          <w:p w14:paraId="4508FB51" w14:textId="2AB3102A" w:rsidR="0023740A" w:rsidRPr="00F52748" w:rsidRDefault="0023740A" w:rsidP="008E7EFB">
            <w:pPr>
              <w:jc w:val="center"/>
              <w:rPr>
                <w:rFonts w:ascii="Book Antiqua" w:hAnsi="Book Antiqua"/>
                <w:sz w:val="24"/>
                <w:szCs w:val="24"/>
              </w:rPr>
            </w:pPr>
            <w:r w:rsidRPr="00F52748">
              <w:rPr>
                <w:rFonts w:ascii="Book Antiqua" w:hAnsi="Book Antiqua"/>
                <w:sz w:val="24"/>
                <w:szCs w:val="24"/>
              </w:rPr>
              <w:t>5</w:t>
            </w:r>
            <w:r w:rsidR="00131624" w:rsidRPr="00F52748">
              <w:rPr>
                <w:rFonts w:ascii="Book Antiqua" w:hAnsi="Book Antiqua"/>
                <w:sz w:val="24"/>
                <w:szCs w:val="24"/>
              </w:rPr>
              <w:t>.</w:t>
            </w:r>
          </w:p>
        </w:tc>
        <w:tc>
          <w:tcPr>
            <w:tcW w:w="1843" w:type="dxa"/>
          </w:tcPr>
          <w:p w14:paraId="049E3676" w14:textId="4BEA77FD" w:rsidR="0023740A" w:rsidRPr="00F52748" w:rsidRDefault="0023740A" w:rsidP="008E7EFB">
            <w:pPr>
              <w:jc w:val="center"/>
              <w:rPr>
                <w:rFonts w:ascii="Book Antiqua" w:hAnsi="Book Antiqua"/>
                <w:sz w:val="24"/>
                <w:szCs w:val="24"/>
              </w:rPr>
            </w:pPr>
            <w:r w:rsidRPr="00F52748">
              <w:rPr>
                <w:rFonts w:ascii="Book Antiqua" w:hAnsi="Book Antiqua"/>
                <w:sz w:val="24"/>
                <w:szCs w:val="24"/>
              </w:rPr>
              <w:t>1997</w:t>
            </w:r>
          </w:p>
        </w:tc>
        <w:tc>
          <w:tcPr>
            <w:tcW w:w="1417" w:type="dxa"/>
          </w:tcPr>
          <w:p w14:paraId="449BECC9" w14:textId="79E044ED" w:rsidR="0023740A" w:rsidRPr="00F52748" w:rsidRDefault="0023740A" w:rsidP="008E7EFB">
            <w:pPr>
              <w:jc w:val="center"/>
              <w:rPr>
                <w:rFonts w:ascii="Book Antiqua" w:hAnsi="Book Antiqua"/>
                <w:sz w:val="24"/>
                <w:szCs w:val="24"/>
              </w:rPr>
            </w:pPr>
            <w:r w:rsidRPr="00F52748">
              <w:rPr>
                <w:rFonts w:ascii="Book Antiqua" w:hAnsi="Book Antiqua"/>
                <w:sz w:val="24"/>
                <w:szCs w:val="24"/>
              </w:rPr>
              <w:t>35</w:t>
            </w:r>
          </w:p>
        </w:tc>
        <w:tc>
          <w:tcPr>
            <w:tcW w:w="1985" w:type="dxa"/>
          </w:tcPr>
          <w:p w14:paraId="2CD7C365" w14:textId="6009154F" w:rsidR="0023740A" w:rsidRPr="00F52748" w:rsidRDefault="005D012D" w:rsidP="008E7EFB">
            <w:pPr>
              <w:jc w:val="center"/>
              <w:rPr>
                <w:rFonts w:ascii="Book Antiqua" w:hAnsi="Book Antiqua"/>
                <w:sz w:val="24"/>
                <w:szCs w:val="24"/>
              </w:rPr>
            </w:pPr>
            <w:r w:rsidRPr="00F52748">
              <w:rPr>
                <w:rFonts w:ascii="Book Antiqua" w:hAnsi="Book Antiqua"/>
                <w:sz w:val="24"/>
                <w:szCs w:val="24"/>
              </w:rPr>
              <w:t>chairman</w:t>
            </w:r>
          </w:p>
        </w:tc>
      </w:tr>
      <w:tr w:rsidR="0023740A" w:rsidRPr="00F52748" w14:paraId="5F285FE5" w14:textId="77777777" w:rsidTr="005D012D">
        <w:trPr>
          <w:jc w:val="center"/>
        </w:trPr>
        <w:tc>
          <w:tcPr>
            <w:tcW w:w="704" w:type="dxa"/>
          </w:tcPr>
          <w:p w14:paraId="19383866" w14:textId="327FD5A1" w:rsidR="0023740A" w:rsidRPr="00F52748" w:rsidRDefault="0023740A" w:rsidP="008E7EFB">
            <w:pPr>
              <w:jc w:val="center"/>
              <w:rPr>
                <w:rFonts w:ascii="Book Antiqua" w:hAnsi="Book Antiqua"/>
                <w:sz w:val="24"/>
                <w:szCs w:val="24"/>
              </w:rPr>
            </w:pPr>
            <w:r w:rsidRPr="00F52748">
              <w:rPr>
                <w:rFonts w:ascii="Book Antiqua" w:hAnsi="Book Antiqua"/>
                <w:sz w:val="24"/>
                <w:szCs w:val="24"/>
              </w:rPr>
              <w:t>6</w:t>
            </w:r>
            <w:r w:rsidR="00131624" w:rsidRPr="00F52748">
              <w:rPr>
                <w:rFonts w:ascii="Book Antiqua" w:hAnsi="Book Antiqua"/>
                <w:sz w:val="24"/>
                <w:szCs w:val="24"/>
              </w:rPr>
              <w:t>.</w:t>
            </w:r>
          </w:p>
        </w:tc>
        <w:tc>
          <w:tcPr>
            <w:tcW w:w="1843" w:type="dxa"/>
          </w:tcPr>
          <w:p w14:paraId="1CD86B50" w14:textId="66E63A40" w:rsidR="0023740A" w:rsidRPr="00F52748" w:rsidRDefault="0023740A" w:rsidP="008E7EFB">
            <w:pPr>
              <w:jc w:val="center"/>
              <w:rPr>
                <w:rFonts w:ascii="Book Antiqua" w:hAnsi="Book Antiqua"/>
                <w:sz w:val="24"/>
                <w:szCs w:val="24"/>
              </w:rPr>
            </w:pPr>
            <w:r w:rsidRPr="00F52748">
              <w:rPr>
                <w:rFonts w:ascii="Book Antiqua" w:hAnsi="Book Antiqua"/>
                <w:sz w:val="24"/>
                <w:szCs w:val="24"/>
              </w:rPr>
              <w:t>1999</w:t>
            </w:r>
          </w:p>
        </w:tc>
        <w:tc>
          <w:tcPr>
            <w:tcW w:w="1417" w:type="dxa"/>
          </w:tcPr>
          <w:p w14:paraId="35998FC4" w14:textId="2FFB43E3" w:rsidR="0023740A" w:rsidRPr="00F52748" w:rsidRDefault="0023740A" w:rsidP="008E7EFB">
            <w:pPr>
              <w:jc w:val="center"/>
              <w:rPr>
                <w:rFonts w:ascii="Book Antiqua" w:hAnsi="Book Antiqua"/>
                <w:sz w:val="24"/>
                <w:szCs w:val="24"/>
              </w:rPr>
            </w:pPr>
            <w:r w:rsidRPr="00F52748">
              <w:rPr>
                <w:rFonts w:ascii="Book Antiqua" w:hAnsi="Book Antiqua"/>
                <w:sz w:val="24"/>
                <w:szCs w:val="24"/>
              </w:rPr>
              <w:t>34</w:t>
            </w:r>
          </w:p>
        </w:tc>
        <w:tc>
          <w:tcPr>
            <w:tcW w:w="1985" w:type="dxa"/>
          </w:tcPr>
          <w:p w14:paraId="5F2D126A" w14:textId="47699C83" w:rsidR="0023740A" w:rsidRPr="00F52748" w:rsidRDefault="005D012D" w:rsidP="008E7EFB">
            <w:pPr>
              <w:jc w:val="center"/>
              <w:rPr>
                <w:rFonts w:ascii="Book Antiqua" w:hAnsi="Book Antiqua"/>
                <w:sz w:val="24"/>
                <w:szCs w:val="24"/>
              </w:rPr>
            </w:pPr>
            <w:r w:rsidRPr="00F52748">
              <w:rPr>
                <w:rFonts w:ascii="Book Antiqua" w:hAnsi="Book Antiqua"/>
                <w:sz w:val="24"/>
                <w:szCs w:val="24"/>
              </w:rPr>
              <w:t>chairman</w:t>
            </w:r>
          </w:p>
        </w:tc>
      </w:tr>
      <w:tr w:rsidR="0023740A" w:rsidRPr="00F52748" w14:paraId="6303907E" w14:textId="77777777" w:rsidTr="005D012D">
        <w:trPr>
          <w:jc w:val="center"/>
        </w:trPr>
        <w:tc>
          <w:tcPr>
            <w:tcW w:w="704" w:type="dxa"/>
          </w:tcPr>
          <w:p w14:paraId="2AF3C9E8" w14:textId="6D334811" w:rsidR="0023740A" w:rsidRPr="00F52748" w:rsidRDefault="0023740A" w:rsidP="008E7EFB">
            <w:pPr>
              <w:jc w:val="center"/>
              <w:rPr>
                <w:rFonts w:ascii="Book Antiqua" w:hAnsi="Book Antiqua"/>
                <w:sz w:val="24"/>
                <w:szCs w:val="24"/>
              </w:rPr>
            </w:pPr>
            <w:r w:rsidRPr="00F52748">
              <w:rPr>
                <w:rFonts w:ascii="Book Antiqua" w:hAnsi="Book Antiqua"/>
                <w:sz w:val="24"/>
                <w:szCs w:val="24"/>
              </w:rPr>
              <w:t>7</w:t>
            </w:r>
            <w:r w:rsidR="00131624" w:rsidRPr="00F52748">
              <w:rPr>
                <w:rFonts w:ascii="Book Antiqua" w:hAnsi="Book Antiqua"/>
                <w:sz w:val="24"/>
                <w:szCs w:val="24"/>
              </w:rPr>
              <w:t>.</w:t>
            </w:r>
          </w:p>
        </w:tc>
        <w:tc>
          <w:tcPr>
            <w:tcW w:w="1843" w:type="dxa"/>
          </w:tcPr>
          <w:p w14:paraId="65958A78" w14:textId="6BC516F3" w:rsidR="0023740A" w:rsidRPr="00F52748" w:rsidRDefault="0023740A" w:rsidP="008E7EFB">
            <w:pPr>
              <w:jc w:val="center"/>
              <w:rPr>
                <w:rFonts w:ascii="Book Antiqua" w:hAnsi="Book Antiqua"/>
                <w:sz w:val="24"/>
                <w:szCs w:val="24"/>
              </w:rPr>
            </w:pPr>
            <w:r w:rsidRPr="00F52748">
              <w:rPr>
                <w:rFonts w:ascii="Book Antiqua" w:hAnsi="Book Antiqua"/>
                <w:sz w:val="24"/>
                <w:szCs w:val="24"/>
              </w:rPr>
              <w:t>2004</w:t>
            </w:r>
          </w:p>
        </w:tc>
        <w:tc>
          <w:tcPr>
            <w:tcW w:w="1417" w:type="dxa"/>
          </w:tcPr>
          <w:p w14:paraId="34EDF87C" w14:textId="1A9DD9D4" w:rsidR="0023740A" w:rsidRPr="00F52748" w:rsidRDefault="0023740A" w:rsidP="008E7EFB">
            <w:pPr>
              <w:jc w:val="center"/>
              <w:rPr>
                <w:rFonts w:ascii="Book Antiqua" w:hAnsi="Book Antiqua"/>
                <w:sz w:val="24"/>
                <w:szCs w:val="24"/>
              </w:rPr>
            </w:pPr>
            <w:r w:rsidRPr="00F52748">
              <w:rPr>
                <w:rFonts w:ascii="Book Antiqua" w:hAnsi="Book Antiqua"/>
                <w:sz w:val="24"/>
                <w:szCs w:val="24"/>
              </w:rPr>
              <w:t>11</w:t>
            </w:r>
          </w:p>
        </w:tc>
        <w:tc>
          <w:tcPr>
            <w:tcW w:w="1985" w:type="dxa"/>
          </w:tcPr>
          <w:p w14:paraId="28626D30" w14:textId="4301F4F9" w:rsidR="0023740A" w:rsidRPr="00F52748" w:rsidRDefault="005D012D" w:rsidP="008E7EFB">
            <w:pPr>
              <w:jc w:val="center"/>
              <w:rPr>
                <w:rFonts w:ascii="Book Antiqua" w:hAnsi="Book Antiqua"/>
                <w:sz w:val="24"/>
                <w:szCs w:val="24"/>
              </w:rPr>
            </w:pPr>
            <w:r w:rsidRPr="00F52748">
              <w:rPr>
                <w:rFonts w:ascii="Book Antiqua" w:hAnsi="Book Antiqua"/>
                <w:sz w:val="24"/>
                <w:szCs w:val="24"/>
              </w:rPr>
              <w:t>chairman</w:t>
            </w:r>
          </w:p>
        </w:tc>
      </w:tr>
      <w:tr w:rsidR="0023740A" w:rsidRPr="00F52748" w14:paraId="3A2C2F83" w14:textId="77777777" w:rsidTr="005D012D">
        <w:trPr>
          <w:jc w:val="center"/>
        </w:trPr>
        <w:tc>
          <w:tcPr>
            <w:tcW w:w="704" w:type="dxa"/>
          </w:tcPr>
          <w:p w14:paraId="1ACB2B9C" w14:textId="6360B86C" w:rsidR="0023740A" w:rsidRPr="00F52748" w:rsidRDefault="0023740A" w:rsidP="008E7EFB">
            <w:pPr>
              <w:jc w:val="center"/>
              <w:rPr>
                <w:rFonts w:ascii="Book Antiqua" w:hAnsi="Book Antiqua"/>
                <w:sz w:val="24"/>
                <w:szCs w:val="24"/>
              </w:rPr>
            </w:pPr>
            <w:r w:rsidRPr="00F52748">
              <w:rPr>
                <w:rFonts w:ascii="Book Antiqua" w:hAnsi="Book Antiqua"/>
                <w:sz w:val="24"/>
                <w:szCs w:val="24"/>
              </w:rPr>
              <w:t>8</w:t>
            </w:r>
            <w:r w:rsidR="00131624" w:rsidRPr="00F52748">
              <w:rPr>
                <w:rFonts w:ascii="Book Antiqua" w:hAnsi="Book Antiqua"/>
                <w:sz w:val="24"/>
                <w:szCs w:val="24"/>
              </w:rPr>
              <w:t>.</w:t>
            </w:r>
          </w:p>
        </w:tc>
        <w:tc>
          <w:tcPr>
            <w:tcW w:w="1843" w:type="dxa"/>
          </w:tcPr>
          <w:p w14:paraId="7F54C07B" w14:textId="0DC35D64" w:rsidR="0023740A" w:rsidRPr="00F52748" w:rsidRDefault="0023740A" w:rsidP="008E7EFB">
            <w:pPr>
              <w:jc w:val="center"/>
              <w:rPr>
                <w:rFonts w:ascii="Book Antiqua" w:hAnsi="Book Antiqua"/>
                <w:sz w:val="24"/>
                <w:szCs w:val="24"/>
              </w:rPr>
            </w:pPr>
            <w:r w:rsidRPr="00F52748">
              <w:rPr>
                <w:rFonts w:ascii="Book Antiqua" w:hAnsi="Book Antiqua"/>
                <w:sz w:val="24"/>
                <w:szCs w:val="24"/>
              </w:rPr>
              <w:t>2009</w:t>
            </w:r>
          </w:p>
        </w:tc>
        <w:tc>
          <w:tcPr>
            <w:tcW w:w="1417" w:type="dxa"/>
          </w:tcPr>
          <w:p w14:paraId="71693374" w14:textId="34BA5B5B" w:rsidR="0023740A" w:rsidRPr="00F52748" w:rsidRDefault="0023740A" w:rsidP="008E7EFB">
            <w:pPr>
              <w:jc w:val="center"/>
              <w:rPr>
                <w:rFonts w:ascii="Book Antiqua" w:hAnsi="Book Antiqua"/>
                <w:sz w:val="24"/>
                <w:szCs w:val="24"/>
              </w:rPr>
            </w:pPr>
            <w:r w:rsidRPr="00F52748">
              <w:rPr>
                <w:rFonts w:ascii="Book Antiqua" w:hAnsi="Book Antiqua"/>
                <w:sz w:val="24"/>
                <w:szCs w:val="24"/>
              </w:rPr>
              <w:t>5</w:t>
            </w:r>
          </w:p>
        </w:tc>
        <w:tc>
          <w:tcPr>
            <w:tcW w:w="1985" w:type="dxa"/>
          </w:tcPr>
          <w:p w14:paraId="6BE7E43F" w14:textId="4E2DD74D" w:rsidR="0023740A" w:rsidRPr="00F52748" w:rsidRDefault="005D012D" w:rsidP="008E7EFB">
            <w:pPr>
              <w:jc w:val="center"/>
              <w:rPr>
                <w:rFonts w:ascii="Book Antiqua" w:hAnsi="Book Antiqua"/>
                <w:sz w:val="24"/>
                <w:szCs w:val="24"/>
              </w:rPr>
            </w:pPr>
            <w:r w:rsidRPr="00F52748">
              <w:rPr>
                <w:rFonts w:ascii="Book Antiqua" w:hAnsi="Book Antiqua"/>
                <w:sz w:val="24"/>
                <w:szCs w:val="24"/>
              </w:rPr>
              <w:t>chairman</w:t>
            </w:r>
          </w:p>
        </w:tc>
      </w:tr>
      <w:tr w:rsidR="0023740A" w:rsidRPr="00F52748" w14:paraId="1B4C619D" w14:textId="77777777" w:rsidTr="005D012D">
        <w:trPr>
          <w:jc w:val="center"/>
        </w:trPr>
        <w:tc>
          <w:tcPr>
            <w:tcW w:w="704" w:type="dxa"/>
          </w:tcPr>
          <w:p w14:paraId="4C277A59" w14:textId="108FF801" w:rsidR="0023740A" w:rsidRPr="00F52748" w:rsidRDefault="0023740A" w:rsidP="008E7EFB">
            <w:pPr>
              <w:jc w:val="center"/>
              <w:rPr>
                <w:rFonts w:ascii="Book Antiqua" w:hAnsi="Book Antiqua"/>
                <w:sz w:val="24"/>
                <w:szCs w:val="24"/>
              </w:rPr>
            </w:pPr>
            <w:r w:rsidRPr="00F52748">
              <w:rPr>
                <w:rFonts w:ascii="Book Antiqua" w:hAnsi="Book Antiqua"/>
                <w:sz w:val="24"/>
                <w:szCs w:val="24"/>
              </w:rPr>
              <w:t>9</w:t>
            </w:r>
            <w:r w:rsidR="00131624" w:rsidRPr="00F52748">
              <w:rPr>
                <w:rFonts w:ascii="Book Antiqua" w:hAnsi="Book Antiqua"/>
                <w:sz w:val="24"/>
                <w:szCs w:val="24"/>
              </w:rPr>
              <w:t>.</w:t>
            </w:r>
          </w:p>
        </w:tc>
        <w:tc>
          <w:tcPr>
            <w:tcW w:w="1843" w:type="dxa"/>
          </w:tcPr>
          <w:p w14:paraId="218D864B" w14:textId="50CAF51A" w:rsidR="0023740A" w:rsidRPr="00F52748" w:rsidRDefault="0023740A" w:rsidP="008E7EFB">
            <w:pPr>
              <w:jc w:val="center"/>
              <w:rPr>
                <w:rFonts w:ascii="Book Antiqua" w:hAnsi="Book Antiqua"/>
                <w:sz w:val="24"/>
                <w:szCs w:val="24"/>
              </w:rPr>
            </w:pPr>
            <w:r w:rsidRPr="00F52748">
              <w:rPr>
                <w:rFonts w:ascii="Book Antiqua" w:hAnsi="Book Antiqua"/>
                <w:sz w:val="24"/>
                <w:szCs w:val="24"/>
              </w:rPr>
              <w:t>2014</w:t>
            </w:r>
          </w:p>
        </w:tc>
        <w:tc>
          <w:tcPr>
            <w:tcW w:w="1417" w:type="dxa"/>
          </w:tcPr>
          <w:p w14:paraId="4D65BC8B" w14:textId="6C4F7485" w:rsidR="0023740A" w:rsidRPr="00F52748" w:rsidRDefault="0023740A" w:rsidP="008E7EFB">
            <w:pPr>
              <w:jc w:val="center"/>
              <w:rPr>
                <w:rFonts w:ascii="Book Antiqua" w:hAnsi="Book Antiqua"/>
                <w:sz w:val="24"/>
                <w:szCs w:val="24"/>
              </w:rPr>
            </w:pPr>
            <w:r w:rsidRPr="00F52748">
              <w:rPr>
                <w:rFonts w:ascii="Book Antiqua" w:hAnsi="Book Antiqua"/>
                <w:sz w:val="24"/>
                <w:szCs w:val="24"/>
              </w:rPr>
              <w:t>5</w:t>
            </w:r>
          </w:p>
        </w:tc>
        <w:tc>
          <w:tcPr>
            <w:tcW w:w="1985" w:type="dxa"/>
          </w:tcPr>
          <w:p w14:paraId="52FEFD68" w14:textId="4026907E" w:rsidR="0023740A" w:rsidRPr="00F52748" w:rsidRDefault="005D012D" w:rsidP="008E7EFB">
            <w:pPr>
              <w:jc w:val="center"/>
              <w:rPr>
                <w:rFonts w:ascii="Book Antiqua" w:hAnsi="Book Antiqua"/>
                <w:sz w:val="24"/>
                <w:szCs w:val="24"/>
              </w:rPr>
            </w:pPr>
            <w:r w:rsidRPr="00F52748">
              <w:rPr>
                <w:rFonts w:ascii="Book Antiqua" w:hAnsi="Book Antiqua"/>
                <w:sz w:val="24"/>
                <w:szCs w:val="24"/>
              </w:rPr>
              <w:t>chairman</w:t>
            </w:r>
          </w:p>
        </w:tc>
      </w:tr>
      <w:tr w:rsidR="0023740A" w:rsidRPr="00F52748" w14:paraId="3F2020FA" w14:textId="77777777" w:rsidTr="005D012D">
        <w:trPr>
          <w:jc w:val="center"/>
        </w:trPr>
        <w:tc>
          <w:tcPr>
            <w:tcW w:w="704" w:type="dxa"/>
          </w:tcPr>
          <w:p w14:paraId="5C498DEA" w14:textId="7E29FFFF" w:rsidR="0023740A" w:rsidRPr="00F52748" w:rsidRDefault="0023740A" w:rsidP="008E7EFB">
            <w:pPr>
              <w:jc w:val="center"/>
              <w:rPr>
                <w:rFonts w:ascii="Book Antiqua" w:hAnsi="Book Antiqua"/>
                <w:sz w:val="24"/>
                <w:szCs w:val="24"/>
              </w:rPr>
            </w:pPr>
            <w:r w:rsidRPr="00F52748">
              <w:rPr>
                <w:rFonts w:ascii="Book Antiqua" w:hAnsi="Book Antiqua"/>
                <w:sz w:val="24"/>
                <w:szCs w:val="24"/>
              </w:rPr>
              <w:t>10</w:t>
            </w:r>
            <w:r w:rsidR="00131624" w:rsidRPr="00F52748">
              <w:rPr>
                <w:rFonts w:ascii="Book Antiqua" w:hAnsi="Book Antiqua"/>
                <w:sz w:val="24"/>
                <w:szCs w:val="24"/>
              </w:rPr>
              <w:t>.</w:t>
            </w:r>
          </w:p>
        </w:tc>
        <w:tc>
          <w:tcPr>
            <w:tcW w:w="1843" w:type="dxa"/>
          </w:tcPr>
          <w:p w14:paraId="0CD62799" w14:textId="4094D531" w:rsidR="0023740A" w:rsidRPr="00F52748" w:rsidRDefault="0023740A" w:rsidP="008E7EFB">
            <w:pPr>
              <w:jc w:val="center"/>
              <w:rPr>
                <w:rFonts w:ascii="Book Antiqua" w:hAnsi="Book Antiqua"/>
                <w:sz w:val="24"/>
                <w:szCs w:val="24"/>
              </w:rPr>
            </w:pPr>
            <w:r w:rsidRPr="00F52748">
              <w:rPr>
                <w:rFonts w:ascii="Book Antiqua" w:hAnsi="Book Antiqua"/>
                <w:sz w:val="24"/>
                <w:szCs w:val="24"/>
              </w:rPr>
              <w:t>2019</w:t>
            </w:r>
          </w:p>
        </w:tc>
        <w:tc>
          <w:tcPr>
            <w:tcW w:w="1417" w:type="dxa"/>
          </w:tcPr>
          <w:p w14:paraId="0EB9C70A" w14:textId="3F35F094" w:rsidR="0023740A" w:rsidRPr="00F52748" w:rsidRDefault="0023740A" w:rsidP="008E7EFB">
            <w:pPr>
              <w:jc w:val="center"/>
              <w:rPr>
                <w:rFonts w:ascii="Book Antiqua" w:hAnsi="Book Antiqua"/>
                <w:sz w:val="24"/>
                <w:szCs w:val="24"/>
              </w:rPr>
            </w:pPr>
            <w:r w:rsidRPr="00F52748">
              <w:rPr>
                <w:rFonts w:ascii="Book Antiqua" w:hAnsi="Book Antiqua"/>
                <w:sz w:val="24"/>
                <w:szCs w:val="24"/>
              </w:rPr>
              <w:t>4</w:t>
            </w:r>
          </w:p>
        </w:tc>
        <w:tc>
          <w:tcPr>
            <w:tcW w:w="1985" w:type="dxa"/>
          </w:tcPr>
          <w:p w14:paraId="081595CA" w14:textId="2D39F205" w:rsidR="0023740A" w:rsidRPr="00F52748" w:rsidRDefault="005D012D" w:rsidP="008E7EFB">
            <w:pPr>
              <w:jc w:val="center"/>
              <w:rPr>
                <w:rFonts w:ascii="Book Antiqua" w:hAnsi="Book Antiqua"/>
                <w:sz w:val="24"/>
                <w:szCs w:val="24"/>
              </w:rPr>
            </w:pPr>
            <w:r w:rsidRPr="00F52748">
              <w:rPr>
                <w:rFonts w:ascii="Book Antiqua" w:hAnsi="Book Antiqua"/>
                <w:sz w:val="24"/>
                <w:szCs w:val="24"/>
              </w:rPr>
              <w:t>vice chairman 1</w:t>
            </w:r>
          </w:p>
        </w:tc>
      </w:tr>
      <w:tr w:rsidR="0023740A" w:rsidRPr="00F52748" w14:paraId="5244D374" w14:textId="77777777" w:rsidTr="005D012D">
        <w:trPr>
          <w:jc w:val="center"/>
        </w:trPr>
        <w:tc>
          <w:tcPr>
            <w:tcW w:w="704" w:type="dxa"/>
          </w:tcPr>
          <w:p w14:paraId="4A6FEAB9" w14:textId="2C4EDE56" w:rsidR="0023740A" w:rsidRPr="00F52748" w:rsidRDefault="0023740A" w:rsidP="008E7EFB">
            <w:pPr>
              <w:jc w:val="center"/>
              <w:rPr>
                <w:rFonts w:ascii="Book Antiqua" w:hAnsi="Book Antiqua"/>
                <w:sz w:val="24"/>
                <w:szCs w:val="24"/>
              </w:rPr>
            </w:pPr>
            <w:r w:rsidRPr="00F52748">
              <w:rPr>
                <w:rFonts w:ascii="Book Antiqua" w:hAnsi="Book Antiqua"/>
                <w:sz w:val="24"/>
                <w:szCs w:val="24"/>
              </w:rPr>
              <w:t>11</w:t>
            </w:r>
            <w:r w:rsidR="00131624" w:rsidRPr="00F52748">
              <w:rPr>
                <w:rFonts w:ascii="Book Antiqua" w:hAnsi="Book Antiqua"/>
                <w:sz w:val="24"/>
                <w:szCs w:val="24"/>
              </w:rPr>
              <w:t>.</w:t>
            </w:r>
          </w:p>
        </w:tc>
        <w:tc>
          <w:tcPr>
            <w:tcW w:w="1843" w:type="dxa"/>
          </w:tcPr>
          <w:p w14:paraId="428CA05C" w14:textId="45966D78" w:rsidR="0023740A" w:rsidRPr="00F52748" w:rsidRDefault="0023740A" w:rsidP="008E7EFB">
            <w:pPr>
              <w:jc w:val="center"/>
              <w:rPr>
                <w:rFonts w:ascii="Book Antiqua" w:hAnsi="Book Antiqua"/>
                <w:sz w:val="24"/>
                <w:szCs w:val="24"/>
              </w:rPr>
            </w:pPr>
            <w:r w:rsidRPr="00F52748">
              <w:rPr>
                <w:rFonts w:ascii="Book Antiqua" w:hAnsi="Book Antiqua"/>
                <w:sz w:val="24"/>
                <w:szCs w:val="24"/>
              </w:rPr>
              <w:t>2024</w:t>
            </w:r>
          </w:p>
        </w:tc>
        <w:tc>
          <w:tcPr>
            <w:tcW w:w="1417" w:type="dxa"/>
          </w:tcPr>
          <w:p w14:paraId="27F0CB81" w14:textId="135B24BA" w:rsidR="0023740A" w:rsidRPr="00F52748" w:rsidRDefault="0023740A" w:rsidP="008E7EFB">
            <w:pPr>
              <w:jc w:val="center"/>
              <w:rPr>
                <w:rFonts w:ascii="Book Antiqua" w:hAnsi="Book Antiqua"/>
                <w:sz w:val="24"/>
                <w:szCs w:val="24"/>
              </w:rPr>
            </w:pPr>
            <w:r w:rsidRPr="00F52748">
              <w:rPr>
                <w:rFonts w:ascii="Book Antiqua" w:hAnsi="Book Antiqua"/>
                <w:sz w:val="24"/>
                <w:szCs w:val="24"/>
              </w:rPr>
              <w:t>5</w:t>
            </w:r>
          </w:p>
        </w:tc>
        <w:tc>
          <w:tcPr>
            <w:tcW w:w="1985" w:type="dxa"/>
          </w:tcPr>
          <w:p w14:paraId="5BBBE4C9" w14:textId="4CA20DF1" w:rsidR="0023740A" w:rsidRPr="00F52748" w:rsidRDefault="005D012D" w:rsidP="008E7EFB">
            <w:pPr>
              <w:jc w:val="center"/>
              <w:rPr>
                <w:rFonts w:ascii="Book Antiqua" w:hAnsi="Book Antiqua"/>
                <w:sz w:val="24"/>
                <w:szCs w:val="24"/>
              </w:rPr>
            </w:pPr>
            <w:r w:rsidRPr="00F52748">
              <w:rPr>
                <w:rFonts w:ascii="Book Antiqua" w:hAnsi="Book Antiqua"/>
                <w:sz w:val="24"/>
                <w:szCs w:val="24"/>
              </w:rPr>
              <w:t>vice chairman 1</w:t>
            </w:r>
          </w:p>
        </w:tc>
      </w:tr>
    </w:tbl>
    <w:p w14:paraId="29498B28" w14:textId="5FC7D9CC" w:rsidR="0023740A" w:rsidRPr="00F52748" w:rsidRDefault="005D012D" w:rsidP="008E7EFB">
      <w:pPr>
        <w:spacing w:after="0" w:line="240" w:lineRule="auto"/>
        <w:jc w:val="center"/>
        <w:rPr>
          <w:rFonts w:ascii="Book Antiqua" w:hAnsi="Book Antiqua"/>
          <w:i/>
          <w:iCs/>
          <w:sz w:val="24"/>
          <w:szCs w:val="24"/>
        </w:rPr>
      </w:pPr>
      <w:r w:rsidRPr="00F52748">
        <w:rPr>
          <w:rFonts w:ascii="Book Antiqua" w:hAnsi="Book Antiqua"/>
          <w:bCs/>
          <w:i/>
          <w:sz w:val="24"/>
          <w:szCs w:val="24"/>
        </w:rPr>
        <w:t>Source:</w:t>
      </w:r>
      <w:r w:rsidRPr="00F52748">
        <w:rPr>
          <w:rFonts w:ascii="Book Antiqua" w:hAnsi="Book Antiqua"/>
          <w:i/>
          <w:sz w:val="24"/>
          <w:szCs w:val="24"/>
        </w:rPr>
        <w:t xml:space="preserve"> </w:t>
      </w:r>
      <w:r w:rsidRPr="00F52748">
        <w:rPr>
          <w:rFonts w:ascii="Book Antiqua" w:hAnsi="Book Antiqua"/>
          <w:i/>
          <w:iCs/>
          <w:sz w:val="24"/>
          <w:szCs w:val="24"/>
        </w:rPr>
        <w:t>DPD II Golkar Party Manggarai secretariat document</w:t>
      </w:r>
      <w:r w:rsidR="00FA128C" w:rsidRPr="00F52748">
        <w:rPr>
          <w:rFonts w:ascii="Book Antiqua" w:hAnsi="Book Antiqua"/>
          <w:i/>
          <w:iCs/>
          <w:sz w:val="24"/>
          <w:szCs w:val="24"/>
        </w:rPr>
        <w:t xml:space="preserve"> (2024)</w:t>
      </w:r>
    </w:p>
    <w:p w14:paraId="10FB481B" w14:textId="77777777" w:rsidR="00FA128C" w:rsidRPr="00F52748" w:rsidRDefault="00FA128C" w:rsidP="008E7EFB">
      <w:pPr>
        <w:spacing w:after="0" w:line="240" w:lineRule="auto"/>
        <w:jc w:val="center"/>
        <w:rPr>
          <w:rFonts w:ascii="Book Antiqua" w:hAnsi="Book Antiqua"/>
          <w:sz w:val="24"/>
          <w:szCs w:val="24"/>
        </w:rPr>
      </w:pPr>
    </w:p>
    <w:p w14:paraId="7B402621" w14:textId="500588DD" w:rsidR="00F52748" w:rsidRDefault="005D012D" w:rsidP="00D5561B">
      <w:pPr>
        <w:spacing w:after="0" w:line="240" w:lineRule="auto"/>
        <w:ind w:firstLine="720"/>
        <w:jc w:val="both"/>
        <w:rPr>
          <w:rFonts w:ascii="Book Antiqua" w:hAnsi="Book Antiqua"/>
          <w:sz w:val="24"/>
          <w:szCs w:val="24"/>
        </w:rPr>
      </w:pPr>
      <w:r w:rsidRPr="00F52748">
        <w:rPr>
          <w:rFonts w:ascii="Book Antiqua" w:hAnsi="Book Antiqua"/>
          <w:sz w:val="24"/>
          <w:szCs w:val="24"/>
        </w:rPr>
        <w:t xml:space="preserve">After the fall of the New Order regime, </w:t>
      </w:r>
      <w:r w:rsidR="006256C3" w:rsidRPr="00F52748">
        <w:rPr>
          <w:rFonts w:ascii="Book Antiqua" w:hAnsi="Book Antiqua"/>
          <w:sz w:val="24"/>
          <w:szCs w:val="24"/>
        </w:rPr>
        <w:t>Golkar</w:t>
      </w:r>
      <w:r w:rsidRPr="00F52748">
        <w:rPr>
          <w:rFonts w:ascii="Book Antiqua" w:hAnsi="Book Antiqua"/>
          <w:sz w:val="24"/>
          <w:szCs w:val="24"/>
        </w:rPr>
        <w:t xml:space="preserve"> of Manggarai</w:t>
      </w:r>
      <w:r w:rsidR="00FA128C" w:rsidRPr="00F52748">
        <w:rPr>
          <w:rFonts w:ascii="Book Antiqua" w:hAnsi="Book Antiqua"/>
          <w:sz w:val="24"/>
          <w:szCs w:val="24"/>
        </w:rPr>
        <w:t xml:space="preserve"> Regency</w:t>
      </w:r>
      <w:r w:rsidRPr="00F52748">
        <w:rPr>
          <w:rFonts w:ascii="Book Antiqua" w:hAnsi="Book Antiqua"/>
          <w:sz w:val="24"/>
          <w:szCs w:val="24"/>
        </w:rPr>
        <w:t xml:space="preserve"> has maintained the number of votes in every election period in Manggarai</w:t>
      </w:r>
      <w:r w:rsidR="00FA128C" w:rsidRPr="00F52748">
        <w:rPr>
          <w:rFonts w:ascii="Book Antiqua" w:hAnsi="Book Antiqua"/>
          <w:sz w:val="24"/>
          <w:szCs w:val="24"/>
        </w:rPr>
        <w:t xml:space="preserve"> Regency</w:t>
      </w:r>
      <w:r w:rsidRPr="00F52748">
        <w:rPr>
          <w:rFonts w:ascii="Book Antiqua" w:hAnsi="Book Antiqua"/>
          <w:sz w:val="24"/>
          <w:szCs w:val="24"/>
        </w:rPr>
        <w:t>.</w:t>
      </w:r>
      <w:r w:rsidR="00FA128C" w:rsidRPr="00F52748">
        <w:rPr>
          <w:rFonts w:ascii="Book Antiqua" w:hAnsi="Book Antiqua"/>
          <w:sz w:val="24"/>
          <w:szCs w:val="24"/>
        </w:rPr>
        <w:t xml:space="preserve"> </w:t>
      </w:r>
      <w:r w:rsidRPr="00F52748">
        <w:rPr>
          <w:rFonts w:ascii="Book Antiqua" w:hAnsi="Book Antiqua"/>
          <w:sz w:val="24"/>
          <w:szCs w:val="24"/>
        </w:rPr>
        <w:t xml:space="preserve">In the first election in 2004 with a democratic system, </w:t>
      </w:r>
      <w:r w:rsidR="006256C3" w:rsidRPr="00F52748">
        <w:rPr>
          <w:rFonts w:ascii="Book Antiqua" w:hAnsi="Book Antiqua"/>
          <w:sz w:val="24"/>
          <w:szCs w:val="24"/>
        </w:rPr>
        <w:t>Golkar</w:t>
      </w:r>
      <w:r w:rsidRPr="00F52748">
        <w:rPr>
          <w:rFonts w:ascii="Book Antiqua" w:hAnsi="Book Antiqua"/>
          <w:sz w:val="24"/>
          <w:szCs w:val="24"/>
        </w:rPr>
        <w:t xml:space="preserve"> was able to gain 18,210 votes (8.64%). In the 2004 elections, Manggarai</w:t>
      </w:r>
      <w:r w:rsidR="00FA128C" w:rsidRPr="00F52748">
        <w:rPr>
          <w:rFonts w:ascii="Book Antiqua" w:hAnsi="Book Antiqua"/>
          <w:sz w:val="24"/>
          <w:szCs w:val="24"/>
        </w:rPr>
        <w:t xml:space="preserve"> Regency</w:t>
      </w:r>
      <w:r w:rsidRPr="00F52748">
        <w:rPr>
          <w:rFonts w:ascii="Book Antiqua" w:hAnsi="Book Antiqua"/>
          <w:sz w:val="24"/>
          <w:szCs w:val="24"/>
        </w:rPr>
        <w:t xml:space="preserve"> was still integrated with </w:t>
      </w:r>
      <w:r w:rsidR="004F247C" w:rsidRPr="00F52748">
        <w:rPr>
          <w:rFonts w:ascii="Book Antiqua" w:hAnsi="Book Antiqua"/>
          <w:sz w:val="24"/>
          <w:szCs w:val="24"/>
        </w:rPr>
        <w:t xml:space="preserve">East </w:t>
      </w:r>
      <w:r w:rsidRPr="00F52748">
        <w:rPr>
          <w:rFonts w:ascii="Book Antiqua" w:hAnsi="Book Antiqua"/>
          <w:sz w:val="24"/>
          <w:szCs w:val="24"/>
        </w:rPr>
        <w:t>Mangg</w:t>
      </w:r>
      <w:r w:rsidR="004F247C" w:rsidRPr="00F52748">
        <w:rPr>
          <w:rFonts w:ascii="Book Antiqua" w:hAnsi="Book Antiqua"/>
          <w:sz w:val="24"/>
          <w:szCs w:val="24"/>
        </w:rPr>
        <w:t>arai Regency</w:t>
      </w:r>
      <w:r w:rsidRPr="00F52748">
        <w:rPr>
          <w:rFonts w:ascii="Book Antiqua" w:hAnsi="Book Antiqua"/>
          <w:sz w:val="24"/>
          <w:szCs w:val="24"/>
        </w:rPr>
        <w:t xml:space="preserve">. However, in 2007, </w:t>
      </w:r>
      <w:r w:rsidR="004F247C" w:rsidRPr="00F52748">
        <w:rPr>
          <w:rFonts w:ascii="Book Antiqua" w:hAnsi="Book Antiqua"/>
          <w:sz w:val="24"/>
          <w:szCs w:val="24"/>
        </w:rPr>
        <w:t xml:space="preserve">East </w:t>
      </w:r>
      <w:r w:rsidRPr="00F52748">
        <w:rPr>
          <w:rFonts w:ascii="Book Antiqua" w:hAnsi="Book Antiqua"/>
          <w:sz w:val="24"/>
          <w:szCs w:val="24"/>
        </w:rPr>
        <w:t xml:space="preserve">Manggarai </w:t>
      </w:r>
      <w:r w:rsidR="004F247C" w:rsidRPr="00F52748">
        <w:rPr>
          <w:rFonts w:ascii="Book Antiqua" w:hAnsi="Book Antiqua"/>
          <w:sz w:val="24"/>
          <w:szCs w:val="24"/>
        </w:rPr>
        <w:t>Regency</w:t>
      </w:r>
      <w:r w:rsidRPr="00F52748">
        <w:rPr>
          <w:rFonts w:ascii="Book Antiqua" w:hAnsi="Book Antiqua"/>
          <w:sz w:val="24"/>
          <w:szCs w:val="24"/>
        </w:rPr>
        <w:t xml:space="preserve"> was administratively separated from Manggarai</w:t>
      </w:r>
      <w:r w:rsidR="00FA128C" w:rsidRPr="00F52748">
        <w:rPr>
          <w:rFonts w:ascii="Book Antiqua" w:hAnsi="Book Antiqua"/>
          <w:sz w:val="24"/>
          <w:szCs w:val="24"/>
        </w:rPr>
        <w:t xml:space="preserve"> Regency</w:t>
      </w:r>
      <w:r w:rsidRPr="00F52748">
        <w:rPr>
          <w:rFonts w:ascii="Book Antiqua" w:hAnsi="Book Antiqua"/>
          <w:sz w:val="24"/>
          <w:szCs w:val="24"/>
        </w:rPr>
        <w:t>.</w:t>
      </w:r>
      <w:r w:rsidR="006256C3" w:rsidRPr="00F52748">
        <w:rPr>
          <w:rFonts w:ascii="Book Antiqua" w:hAnsi="Book Antiqua"/>
          <w:sz w:val="24"/>
          <w:szCs w:val="24"/>
        </w:rPr>
        <w:t xml:space="preserve"> </w:t>
      </w:r>
      <w:r w:rsidRPr="00F52748">
        <w:rPr>
          <w:rFonts w:ascii="Book Antiqua" w:hAnsi="Book Antiqua"/>
          <w:sz w:val="24"/>
          <w:szCs w:val="24"/>
        </w:rPr>
        <w:t xml:space="preserve">In the 2009 elections, </w:t>
      </w:r>
      <w:r w:rsidR="006256C3" w:rsidRPr="00F52748">
        <w:rPr>
          <w:rFonts w:ascii="Book Antiqua" w:hAnsi="Book Antiqua"/>
          <w:sz w:val="24"/>
          <w:szCs w:val="24"/>
        </w:rPr>
        <w:t>Golkar</w:t>
      </w:r>
      <w:r w:rsidRPr="00F52748">
        <w:rPr>
          <w:rFonts w:ascii="Book Antiqua" w:hAnsi="Book Antiqua"/>
          <w:sz w:val="24"/>
          <w:szCs w:val="24"/>
        </w:rPr>
        <w:t xml:space="preserve"> of Manggarai</w:t>
      </w:r>
      <w:r w:rsidR="00FA128C" w:rsidRPr="00F52748">
        <w:rPr>
          <w:rFonts w:ascii="Book Antiqua" w:hAnsi="Book Antiqua"/>
          <w:sz w:val="24"/>
          <w:szCs w:val="24"/>
        </w:rPr>
        <w:t xml:space="preserve"> Regency</w:t>
      </w:r>
      <w:r w:rsidRPr="00F52748">
        <w:rPr>
          <w:rFonts w:ascii="Book Antiqua" w:hAnsi="Book Antiqua"/>
          <w:sz w:val="24"/>
          <w:szCs w:val="24"/>
        </w:rPr>
        <w:t xml:space="preserve"> was able to win around 16,752 votes (8.98%). In the 2014 elections, Golkar </w:t>
      </w:r>
      <w:r w:rsidR="006256C3" w:rsidRPr="00F52748">
        <w:rPr>
          <w:rFonts w:ascii="Book Antiqua" w:hAnsi="Book Antiqua"/>
          <w:sz w:val="24"/>
          <w:szCs w:val="24"/>
        </w:rPr>
        <w:t>in Manggarai</w:t>
      </w:r>
      <w:r w:rsidRPr="00F52748">
        <w:rPr>
          <w:rFonts w:ascii="Book Antiqua" w:hAnsi="Book Antiqua"/>
          <w:sz w:val="24"/>
          <w:szCs w:val="24"/>
        </w:rPr>
        <w:t xml:space="preserve"> attempt to win six seats in the Manggarai Regency DPRD was unsuccessful.</w:t>
      </w:r>
      <w:r w:rsidR="006256C3" w:rsidRPr="00F52748">
        <w:rPr>
          <w:rFonts w:ascii="Book Antiqua" w:hAnsi="Book Antiqua"/>
          <w:sz w:val="24"/>
          <w:szCs w:val="24"/>
        </w:rPr>
        <w:t xml:space="preserve"> Golkar</w:t>
      </w:r>
      <w:r w:rsidRPr="00F52748">
        <w:rPr>
          <w:rFonts w:ascii="Book Antiqua" w:hAnsi="Book Antiqua"/>
          <w:sz w:val="24"/>
          <w:szCs w:val="24"/>
        </w:rPr>
        <w:t xml:space="preserve"> of Manggarai</w:t>
      </w:r>
      <w:r w:rsidR="00FA128C" w:rsidRPr="00F52748">
        <w:rPr>
          <w:rFonts w:ascii="Book Antiqua" w:hAnsi="Book Antiqua"/>
          <w:sz w:val="24"/>
          <w:szCs w:val="24"/>
        </w:rPr>
        <w:t xml:space="preserve"> Regency</w:t>
      </w:r>
      <w:r w:rsidRPr="00F52748">
        <w:rPr>
          <w:rFonts w:ascii="Book Antiqua" w:hAnsi="Book Antiqua"/>
          <w:sz w:val="24"/>
          <w:szCs w:val="24"/>
        </w:rPr>
        <w:t xml:space="preserve"> only garnered around 16,120 votes (8.30%). This number of votes meant that </w:t>
      </w:r>
      <w:r w:rsidR="006256C3" w:rsidRPr="00F52748">
        <w:rPr>
          <w:rFonts w:ascii="Book Antiqua" w:hAnsi="Book Antiqua"/>
          <w:sz w:val="24"/>
          <w:szCs w:val="24"/>
        </w:rPr>
        <w:t>Golkar</w:t>
      </w:r>
      <w:r w:rsidRPr="00F52748">
        <w:rPr>
          <w:rFonts w:ascii="Book Antiqua" w:hAnsi="Book Antiqua"/>
          <w:sz w:val="24"/>
          <w:szCs w:val="24"/>
        </w:rPr>
        <w:t xml:space="preserve"> was only allocated the first deputy chair of the Manggarai Regency DPRD. In the 2019 General Election 2019, </w:t>
      </w:r>
      <w:r w:rsidR="006256C3" w:rsidRPr="00F52748">
        <w:rPr>
          <w:rFonts w:ascii="Book Antiqua" w:hAnsi="Book Antiqua"/>
          <w:sz w:val="24"/>
          <w:szCs w:val="24"/>
        </w:rPr>
        <w:t>Golkar</w:t>
      </w:r>
      <w:r w:rsidRPr="00F52748">
        <w:rPr>
          <w:rFonts w:ascii="Book Antiqua" w:hAnsi="Book Antiqua"/>
          <w:sz w:val="24"/>
          <w:szCs w:val="24"/>
        </w:rPr>
        <w:t xml:space="preserve"> of Manggarai Regency was able to get 17,696 votes (8.07%).</w:t>
      </w:r>
    </w:p>
    <w:p w14:paraId="7F6060A5" w14:textId="77777777" w:rsidR="00D5561B" w:rsidRDefault="00D5561B" w:rsidP="00D5561B">
      <w:pPr>
        <w:spacing w:after="0" w:line="240" w:lineRule="auto"/>
        <w:ind w:firstLine="720"/>
        <w:jc w:val="both"/>
        <w:rPr>
          <w:rFonts w:ascii="Book Antiqua" w:hAnsi="Book Antiqua"/>
          <w:sz w:val="24"/>
          <w:szCs w:val="24"/>
        </w:rPr>
      </w:pPr>
    </w:p>
    <w:p w14:paraId="181A5B13" w14:textId="29AF2EDF" w:rsidR="005D012D" w:rsidRPr="00F52748" w:rsidRDefault="005D012D"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Vote Acquisition Data of Golkar Party of Manggarai Regency Based on</w:t>
      </w:r>
      <w:r w:rsidR="00F52748">
        <w:rPr>
          <w:rFonts w:ascii="Book Antiqua" w:hAnsi="Book Antiqua"/>
          <w:sz w:val="24"/>
          <w:szCs w:val="24"/>
        </w:rPr>
        <w:t xml:space="preserve"> </w:t>
      </w:r>
      <w:r w:rsidRPr="00F52748">
        <w:rPr>
          <w:rFonts w:ascii="Book Antiqua" w:hAnsi="Book Antiqua"/>
          <w:sz w:val="24"/>
          <w:szCs w:val="24"/>
        </w:rPr>
        <w:t>Records of the Secretariat of DPD II Golkar Party Manggarai</w:t>
      </w:r>
    </w:p>
    <w:tbl>
      <w:tblPr>
        <w:tblStyle w:val="TableGrid"/>
        <w:tblW w:w="0" w:type="auto"/>
        <w:jc w:val="center"/>
        <w:tblLook w:val="04A0" w:firstRow="1" w:lastRow="0" w:firstColumn="1" w:lastColumn="0" w:noHBand="0" w:noVBand="1"/>
      </w:tblPr>
      <w:tblGrid>
        <w:gridCol w:w="835"/>
        <w:gridCol w:w="1570"/>
        <w:gridCol w:w="2977"/>
        <w:gridCol w:w="1559"/>
      </w:tblGrid>
      <w:tr w:rsidR="005D012D" w:rsidRPr="00F52748" w14:paraId="379C4CF2" w14:textId="77777777" w:rsidTr="005D012D">
        <w:trPr>
          <w:jc w:val="center"/>
        </w:trPr>
        <w:tc>
          <w:tcPr>
            <w:tcW w:w="835" w:type="dxa"/>
          </w:tcPr>
          <w:p w14:paraId="5B8E1EA1" w14:textId="697E02FE" w:rsidR="005D012D" w:rsidRPr="00F52748" w:rsidRDefault="005D012D" w:rsidP="008E7EFB">
            <w:pPr>
              <w:jc w:val="center"/>
              <w:rPr>
                <w:rFonts w:ascii="Book Antiqua" w:hAnsi="Book Antiqua"/>
                <w:sz w:val="24"/>
                <w:szCs w:val="24"/>
              </w:rPr>
            </w:pPr>
            <w:r w:rsidRPr="00F52748">
              <w:rPr>
                <w:rFonts w:ascii="Book Antiqua" w:hAnsi="Book Antiqua"/>
                <w:sz w:val="24"/>
                <w:szCs w:val="24"/>
              </w:rPr>
              <w:t>No</w:t>
            </w:r>
            <w:r w:rsidR="00131624" w:rsidRPr="00F52748">
              <w:rPr>
                <w:rFonts w:ascii="Book Antiqua" w:hAnsi="Book Antiqua"/>
                <w:sz w:val="24"/>
                <w:szCs w:val="24"/>
              </w:rPr>
              <w:t>.</w:t>
            </w:r>
          </w:p>
        </w:tc>
        <w:tc>
          <w:tcPr>
            <w:tcW w:w="1570" w:type="dxa"/>
          </w:tcPr>
          <w:p w14:paraId="7639EC17" w14:textId="7218D096" w:rsidR="005D012D" w:rsidRPr="00F52748" w:rsidRDefault="005D012D" w:rsidP="008E7EFB">
            <w:pPr>
              <w:jc w:val="center"/>
              <w:rPr>
                <w:rFonts w:ascii="Book Antiqua" w:hAnsi="Book Antiqua"/>
                <w:sz w:val="24"/>
                <w:szCs w:val="24"/>
              </w:rPr>
            </w:pPr>
            <w:r w:rsidRPr="00F52748">
              <w:rPr>
                <w:rFonts w:ascii="Book Antiqua" w:hAnsi="Book Antiqua"/>
                <w:sz w:val="24"/>
                <w:szCs w:val="24"/>
              </w:rPr>
              <w:t xml:space="preserve">Election   </w:t>
            </w:r>
          </w:p>
        </w:tc>
        <w:tc>
          <w:tcPr>
            <w:tcW w:w="2977" w:type="dxa"/>
          </w:tcPr>
          <w:p w14:paraId="0905D111" w14:textId="77777777" w:rsidR="005D012D" w:rsidRPr="00F52748" w:rsidRDefault="005D012D" w:rsidP="008E7EFB">
            <w:pPr>
              <w:jc w:val="center"/>
              <w:rPr>
                <w:rFonts w:ascii="Book Antiqua" w:hAnsi="Book Antiqua"/>
                <w:sz w:val="24"/>
                <w:szCs w:val="24"/>
              </w:rPr>
            </w:pPr>
            <w:r w:rsidRPr="00F52748">
              <w:rPr>
                <w:rFonts w:ascii="Book Antiqua" w:hAnsi="Book Antiqua"/>
                <w:sz w:val="24"/>
                <w:szCs w:val="24"/>
              </w:rPr>
              <w:t>Accumulated Number</w:t>
            </w:r>
          </w:p>
          <w:p w14:paraId="272313E3" w14:textId="3F3240A8" w:rsidR="005D012D" w:rsidRPr="00F52748" w:rsidRDefault="005D012D" w:rsidP="008E7EFB">
            <w:pPr>
              <w:jc w:val="center"/>
              <w:rPr>
                <w:rFonts w:ascii="Book Antiqua" w:hAnsi="Book Antiqua"/>
                <w:sz w:val="24"/>
                <w:szCs w:val="24"/>
              </w:rPr>
            </w:pPr>
            <w:r w:rsidRPr="00F52748">
              <w:rPr>
                <w:rFonts w:ascii="Book Antiqua" w:hAnsi="Book Antiqua"/>
                <w:sz w:val="24"/>
                <w:szCs w:val="24"/>
              </w:rPr>
              <w:t>Votes (Party &amp; Personal)</w:t>
            </w:r>
          </w:p>
        </w:tc>
        <w:tc>
          <w:tcPr>
            <w:tcW w:w="1559" w:type="dxa"/>
          </w:tcPr>
          <w:p w14:paraId="07BEA3BD" w14:textId="1909752D" w:rsidR="005D012D" w:rsidRPr="00F52748" w:rsidRDefault="00131624" w:rsidP="008E7EFB">
            <w:pPr>
              <w:jc w:val="center"/>
              <w:rPr>
                <w:rFonts w:ascii="Book Antiqua" w:hAnsi="Book Antiqua"/>
                <w:sz w:val="24"/>
                <w:szCs w:val="24"/>
              </w:rPr>
            </w:pPr>
            <w:r w:rsidRPr="00F52748">
              <w:rPr>
                <w:rFonts w:ascii="Book Antiqua" w:hAnsi="Book Antiqua"/>
                <w:sz w:val="24"/>
                <w:szCs w:val="24"/>
              </w:rPr>
              <w:t>Percentage</w:t>
            </w:r>
          </w:p>
        </w:tc>
      </w:tr>
      <w:tr w:rsidR="005D012D" w:rsidRPr="00F52748" w14:paraId="366B83F4" w14:textId="77777777" w:rsidTr="005D012D">
        <w:trPr>
          <w:jc w:val="center"/>
        </w:trPr>
        <w:tc>
          <w:tcPr>
            <w:tcW w:w="835" w:type="dxa"/>
          </w:tcPr>
          <w:p w14:paraId="0240BE1A" w14:textId="2245AADC" w:rsidR="005D012D" w:rsidRPr="00F52748" w:rsidRDefault="005D012D" w:rsidP="008E7EFB">
            <w:pPr>
              <w:jc w:val="center"/>
              <w:rPr>
                <w:rFonts w:ascii="Book Antiqua" w:hAnsi="Book Antiqua"/>
                <w:sz w:val="24"/>
                <w:szCs w:val="24"/>
              </w:rPr>
            </w:pPr>
            <w:r w:rsidRPr="00F52748">
              <w:rPr>
                <w:rFonts w:ascii="Book Antiqua" w:hAnsi="Book Antiqua"/>
                <w:sz w:val="24"/>
                <w:szCs w:val="24"/>
              </w:rPr>
              <w:t>1</w:t>
            </w:r>
            <w:r w:rsidR="00131624" w:rsidRPr="00F52748">
              <w:rPr>
                <w:rFonts w:ascii="Book Antiqua" w:hAnsi="Book Antiqua"/>
                <w:sz w:val="24"/>
                <w:szCs w:val="24"/>
              </w:rPr>
              <w:t>.</w:t>
            </w:r>
          </w:p>
        </w:tc>
        <w:tc>
          <w:tcPr>
            <w:tcW w:w="1570" w:type="dxa"/>
          </w:tcPr>
          <w:p w14:paraId="08C9AB4A" w14:textId="6A9D62A3" w:rsidR="005D012D" w:rsidRPr="00F52748" w:rsidRDefault="005D012D" w:rsidP="008E7EFB">
            <w:pPr>
              <w:jc w:val="center"/>
              <w:rPr>
                <w:rFonts w:ascii="Book Antiqua" w:hAnsi="Book Antiqua"/>
                <w:sz w:val="24"/>
                <w:szCs w:val="24"/>
              </w:rPr>
            </w:pPr>
            <w:r w:rsidRPr="00F52748">
              <w:rPr>
                <w:rFonts w:ascii="Book Antiqua" w:hAnsi="Book Antiqua"/>
                <w:sz w:val="24"/>
                <w:szCs w:val="24"/>
              </w:rPr>
              <w:t>2004</w:t>
            </w:r>
          </w:p>
        </w:tc>
        <w:tc>
          <w:tcPr>
            <w:tcW w:w="2977" w:type="dxa"/>
          </w:tcPr>
          <w:p w14:paraId="3BBCE012" w14:textId="3F906A8A" w:rsidR="005D012D" w:rsidRPr="00F52748" w:rsidRDefault="005D012D" w:rsidP="008E7EFB">
            <w:pPr>
              <w:jc w:val="center"/>
              <w:rPr>
                <w:rFonts w:ascii="Book Antiqua" w:hAnsi="Book Antiqua"/>
                <w:sz w:val="24"/>
                <w:szCs w:val="24"/>
              </w:rPr>
            </w:pPr>
            <w:r w:rsidRPr="00F52748">
              <w:rPr>
                <w:rFonts w:ascii="Book Antiqua" w:hAnsi="Book Antiqua"/>
                <w:sz w:val="24"/>
                <w:szCs w:val="24"/>
              </w:rPr>
              <w:t>18.210</w:t>
            </w:r>
          </w:p>
        </w:tc>
        <w:tc>
          <w:tcPr>
            <w:tcW w:w="1559" w:type="dxa"/>
          </w:tcPr>
          <w:p w14:paraId="57ECE71F" w14:textId="14CAAF00" w:rsidR="005D012D" w:rsidRPr="00F52748" w:rsidRDefault="005D012D" w:rsidP="008E7EFB">
            <w:pPr>
              <w:jc w:val="center"/>
              <w:rPr>
                <w:rFonts w:ascii="Book Antiqua" w:hAnsi="Book Antiqua"/>
                <w:sz w:val="24"/>
                <w:szCs w:val="24"/>
              </w:rPr>
            </w:pPr>
            <w:r w:rsidRPr="00F52748">
              <w:rPr>
                <w:rFonts w:ascii="Book Antiqua" w:hAnsi="Book Antiqua"/>
                <w:sz w:val="24"/>
                <w:szCs w:val="24"/>
              </w:rPr>
              <w:t>8,64%</w:t>
            </w:r>
          </w:p>
        </w:tc>
      </w:tr>
      <w:tr w:rsidR="005D012D" w:rsidRPr="00F52748" w14:paraId="6A3471CB" w14:textId="77777777" w:rsidTr="005D012D">
        <w:trPr>
          <w:jc w:val="center"/>
        </w:trPr>
        <w:tc>
          <w:tcPr>
            <w:tcW w:w="835" w:type="dxa"/>
          </w:tcPr>
          <w:p w14:paraId="55B1EC80" w14:textId="65B87291" w:rsidR="005D012D" w:rsidRPr="00F52748" w:rsidRDefault="005D012D" w:rsidP="008E7EFB">
            <w:pPr>
              <w:jc w:val="center"/>
              <w:rPr>
                <w:rFonts w:ascii="Book Antiqua" w:hAnsi="Book Antiqua"/>
                <w:sz w:val="24"/>
                <w:szCs w:val="24"/>
              </w:rPr>
            </w:pPr>
            <w:r w:rsidRPr="00F52748">
              <w:rPr>
                <w:rFonts w:ascii="Book Antiqua" w:hAnsi="Book Antiqua"/>
                <w:sz w:val="24"/>
                <w:szCs w:val="24"/>
              </w:rPr>
              <w:t>2</w:t>
            </w:r>
            <w:r w:rsidR="00131624" w:rsidRPr="00F52748">
              <w:rPr>
                <w:rFonts w:ascii="Book Antiqua" w:hAnsi="Book Antiqua"/>
                <w:sz w:val="24"/>
                <w:szCs w:val="24"/>
              </w:rPr>
              <w:t>.</w:t>
            </w:r>
          </w:p>
        </w:tc>
        <w:tc>
          <w:tcPr>
            <w:tcW w:w="1570" w:type="dxa"/>
          </w:tcPr>
          <w:p w14:paraId="25CAC192" w14:textId="34DA4DB9" w:rsidR="005D012D" w:rsidRPr="00F52748" w:rsidRDefault="005D012D" w:rsidP="008E7EFB">
            <w:pPr>
              <w:jc w:val="center"/>
              <w:rPr>
                <w:rFonts w:ascii="Book Antiqua" w:hAnsi="Book Antiqua"/>
                <w:sz w:val="24"/>
                <w:szCs w:val="24"/>
              </w:rPr>
            </w:pPr>
            <w:r w:rsidRPr="00F52748">
              <w:rPr>
                <w:rFonts w:ascii="Book Antiqua" w:hAnsi="Book Antiqua"/>
                <w:sz w:val="24"/>
                <w:szCs w:val="24"/>
              </w:rPr>
              <w:t>2009</w:t>
            </w:r>
          </w:p>
        </w:tc>
        <w:tc>
          <w:tcPr>
            <w:tcW w:w="2977" w:type="dxa"/>
          </w:tcPr>
          <w:p w14:paraId="6E70B40F" w14:textId="629C6D93" w:rsidR="005D012D" w:rsidRPr="00F52748" w:rsidRDefault="005D012D" w:rsidP="008E7EFB">
            <w:pPr>
              <w:jc w:val="center"/>
              <w:rPr>
                <w:rFonts w:ascii="Book Antiqua" w:hAnsi="Book Antiqua"/>
                <w:sz w:val="24"/>
                <w:szCs w:val="24"/>
              </w:rPr>
            </w:pPr>
            <w:r w:rsidRPr="00F52748">
              <w:rPr>
                <w:rFonts w:ascii="Book Antiqua" w:hAnsi="Book Antiqua"/>
                <w:sz w:val="24"/>
                <w:szCs w:val="24"/>
              </w:rPr>
              <w:t xml:space="preserve">16.752 </w:t>
            </w:r>
          </w:p>
        </w:tc>
        <w:tc>
          <w:tcPr>
            <w:tcW w:w="1559" w:type="dxa"/>
          </w:tcPr>
          <w:p w14:paraId="74B8A23A" w14:textId="5AFFEB0D" w:rsidR="005D012D" w:rsidRPr="00F52748" w:rsidRDefault="005D012D" w:rsidP="008E7EFB">
            <w:pPr>
              <w:jc w:val="center"/>
              <w:rPr>
                <w:rFonts w:ascii="Book Antiqua" w:hAnsi="Book Antiqua"/>
                <w:sz w:val="24"/>
                <w:szCs w:val="24"/>
              </w:rPr>
            </w:pPr>
            <w:r w:rsidRPr="00F52748">
              <w:rPr>
                <w:rFonts w:ascii="Book Antiqua" w:hAnsi="Book Antiqua"/>
                <w:sz w:val="24"/>
                <w:szCs w:val="24"/>
              </w:rPr>
              <w:t>8,98%</w:t>
            </w:r>
          </w:p>
        </w:tc>
      </w:tr>
      <w:tr w:rsidR="005D012D" w:rsidRPr="00F52748" w14:paraId="71391BC4" w14:textId="77777777" w:rsidTr="005D012D">
        <w:trPr>
          <w:jc w:val="center"/>
        </w:trPr>
        <w:tc>
          <w:tcPr>
            <w:tcW w:w="835" w:type="dxa"/>
          </w:tcPr>
          <w:p w14:paraId="78FE7A25" w14:textId="70100ACD" w:rsidR="005D012D" w:rsidRPr="00F52748" w:rsidRDefault="005D012D" w:rsidP="008E7EFB">
            <w:pPr>
              <w:jc w:val="center"/>
              <w:rPr>
                <w:rFonts w:ascii="Book Antiqua" w:hAnsi="Book Antiqua"/>
                <w:sz w:val="24"/>
                <w:szCs w:val="24"/>
              </w:rPr>
            </w:pPr>
            <w:r w:rsidRPr="00F52748">
              <w:rPr>
                <w:rFonts w:ascii="Book Antiqua" w:hAnsi="Book Antiqua"/>
                <w:sz w:val="24"/>
                <w:szCs w:val="24"/>
              </w:rPr>
              <w:t>3</w:t>
            </w:r>
            <w:r w:rsidR="00131624" w:rsidRPr="00F52748">
              <w:rPr>
                <w:rFonts w:ascii="Book Antiqua" w:hAnsi="Book Antiqua"/>
                <w:sz w:val="24"/>
                <w:szCs w:val="24"/>
              </w:rPr>
              <w:t>.</w:t>
            </w:r>
          </w:p>
        </w:tc>
        <w:tc>
          <w:tcPr>
            <w:tcW w:w="1570" w:type="dxa"/>
          </w:tcPr>
          <w:p w14:paraId="55A0D1E1" w14:textId="12D62F92" w:rsidR="005D012D" w:rsidRPr="00F52748" w:rsidRDefault="005D012D" w:rsidP="008E7EFB">
            <w:pPr>
              <w:jc w:val="center"/>
              <w:rPr>
                <w:rFonts w:ascii="Book Antiqua" w:hAnsi="Book Antiqua"/>
                <w:sz w:val="24"/>
                <w:szCs w:val="24"/>
              </w:rPr>
            </w:pPr>
            <w:r w:rsidRPr="00F52748">
              <w:rPr>
                <w:rFonts w:ascii="Book Antiqua" w:hAnsi="Book Antiqua"/>
                <w:sz w:val="24"/>
                <w:szCs w:val="24"/>
              </w:rPr>
              <w:t>2014</w:t>
            </w:r>
          </w:p>
        </w:tc>
        <w:tc>
          <w:tcPr>
            <w:tcW w:w="2977" w:type="dxa"/>
          </w:tcPr>
          <w:p w14:paraId="15A08912" w14:textId="1E210505" w:rsidR="005D012D" w:rsidRPr="00F52748" w:rsidRDefault="005D012D" w:rsidP="008E7EFB">
            <w:pPr>
              <w:jc w:val="center"/>
              <w:rPr>
                <w:rFonts w:ascii="Book Antiqua" w:hAnsi="Book Antiqua"/>
                <w:sz w:val="24"/>
                <w:szCs w:val="24"/>
              </w:rPr>
            </w:pPr>
            <w:r w:rsidRPr="00F52748">
              <w:rPr>
                <w:rFonts w:ascii="Book Antiqua" w:hAnsi="Book Antiqua"/>
                <w:sz w:val="24"/>
                <w:szCs w:val="24"/>
              </w:rPr>
              <w:t>16.120</w:t>
            </w:r>
          </w:p>
        </w:tc>
        <w:tc>
          <w:tcPr>
            <w:tcW w:w="1559" w:type="dxa"/>
          </w:tcPr>
          <w:p w14:paraId="4AB73355" w14:textId="53F97F61" w:rsidR="005D012D" w:rsidRPr="00F52748" w:rsidRDefault="005D012D" w:rsidP="008E7EFB">
            <w:pPr>
              <w:jc w:val="center"/>
              <w:rPr>
                <w:rFonts w:ascii="Book Antiqua" w:hAnsi="Book Antiqua"/>
                <w:sz w:val="24"/>
                <w:szCs w:val="24"/>
              </w:rPr>
            </w:pPr>
            <w:r w:rsidRPr="00F52748">
              <w:rPr>
                <w:rFonts w:ascii="Book Antiqua" w:hAnsi="Book Antiqua"/>
                <w:sz w:val="24"/>
                <w:szCs w:val="24"/>
              </w:rPr>
              <w:t>8,30%</w:t>
            </w:r>
          </w:p>
        </w:tc>
      </w:tr>
      <w:tr w:rsidR="005D012D" w:rsidRPr="00F52748" w14:paraId="31C1D14C" w14:textId="77777777" w:rsidTr="005D012D">
        <w:trPr>
          <w:jc w:val="center"/>
        </w:trPr>
        <w:tc>
          <w:tcPr>
            <w:tcW w:w="835" w:type="dxa"/>
          </w:tcPr>
          <w:p w14:paraId="411718F6" w14:textId="327B4A6B" w:rsidR="005D012D" w:rsidRPr="00F52748" w:rsidRDefault="005D012D" w:rsidP="008E7EFB">
            <w:pPr>
              <w:jc w:val="center"/>
              <w:rPr>
                <w:rFonts w:ascii="Book Antiqua" w:hAnsi="Book Antiqua"/>
                <w:sz w:val="24"/>
                <w:szCs w:val="24"/>
              </w:rPr>
            </w:pPr>
            <w:r w:rsidRPr="00F52748">
              <w:rPr>
                <w:rFonts w:ascii="Book Antiqua" w:hAnsi="Book Antiqua"/>
                <w:sz w:val="24"/>
                <w:szCs w:val="24"/>
              </w:rPr>
              <w:t>4</w:t>
            </w:r>
            <w:r w:rsidR="00131624" w:rsidRPr="00F52748">
              <w:rPr>
                <w:rFonts w:ascii="Book Antiqua" w:hAnsi="Book Antiqua"/>
                <w:sz w:val="24"/>
                <w:szCs w:val="24"/>
              </w:rPr>
              <w:t>.</w:t>
            </w:r>
            <w:r w:rsidRPr="00F52748">
              <w:rPr>
                <w:rFonts w:ascii="Book Antiqua" w:hAnsi="Book Antiqua"/>
                <w:sz w:val="24"/>
                <w:szCs w:val="24"/>
              </w:rPr>
              <w:t xml:space="preserve"> </w:t>
            </w:r>
          </w:p>
        </w:tc>
        <w:tc>
          <w:tcPr>
            <w:tcW w:w="1570" w:type="dxa"/>
          </w:tcPr>
          <w:p w14:paraId="2E2563F8" w14:textId="1BB2F1AA" w:rsidR="005D012D" w:rsidRPr="00F52748" w:rsidRDefault="005D012D" w:rsidP="008E7EFB">
            <w:pPr>
              <w:jc w:val="center"/>
              <w:rPr>
                <w:rFonts w:ascii="Book Antiqua" w:hAnsi="Book Antiqua"/>
                <w:sz w:val="24"/>
                <w:szCs w:val="24"/>
              </w:rPr>
            </w:pPr>
            <w:r w:rsidRPr="00F52748">
              <w:rPr>
                <w:rFonts w:ascii="Book Antiqua" w:hAnsi="Book Antiqua"/>
                <w:sz w:val="24"/>
                <w:szCs w:val="24"/>
              </w:rPr>
              <w:t>2019</w:t>
            </w:r>
          </w:p>
        </w:tc>
        <w:tc>
          <w:tcPr>
            <w:tcW w:w="2977" w:type="dxa"/>
          </w:tcPr>
          <w:p w14:paraId="6B78E953" w14:textId="79BF5C79" w:rsidR="005D012D" w:rsidRPr="00F52748" w:rsidRDefault="005D012D" w:rsidP="008E7EFB">
            <w:pPr>
              <w:jc w:val="center"/>
              <w:rPr>
                <w:rFonts w:ascii="Book Antiqua" w:hAnsi="Book Antiqua"/>
                <w:sz w:val="24"/>
                <w:szCs w:val="24"/>
              </w:rPr>
            </w:pPr>
            <w:r w:rsidRPr="00F52748">
              <w:rPr>
                <w:rFonts w:ascii="Book Antiqua" w:hAnsi="Book Antiqua"/>
                <w:sz w:val="24"/>
                <w:szCs w:val="24"/>
              </w:rPr>
              <w:t xml:space="preserve">17.696 </w:t>
            </w:r>
          </w:p>
        </w:tc>
        <w:tc>
          <w:tcPr>
            <w:tcW w:w="1559" w:type="dxa"/>
          </w:tcPr>
          <w:p w14:paraId="189BF2E4" w14:textId="3439EE81" w:rsidR="005D012D" w:rsidRPr="00F52748" w:rsidRDefault="005D012D" w:rsidP="008E7EFB">
            <w:pPr>
              <w:jc w:val="center"/>
              <w:rPr>
                <w:rFonts w:ascii="Book Antiqua" w:hAnsi="Book Antiqua"/>
                <w:sz w:val="24"/>
                <w:szCs w:val="24"/>
              </w:rPr>
            </w:pPr>
            <w:r w:rsidRPr="00F52748">
              <w:rPr>
                <w:rFonts w:ascii="Book Antiqua" w:hAnsi="Book Antiqua"/>
                <w:sz w:val="24"/>
                <w:szCs w:val="24"/>
              </w:rPr>
              <w:t>8,07%</w:t>
            </w:r>
          </w:p>
        </w:tc>
      </w:tr>
    </w:tbl>
    <w:p w14:paraId="01A0E32A" w14:textId="2A1A93F8" w:rsidR="00FA128C" w:rsidRPr="00D5561B" w:rsidRDefault="005D012D" w:rsidP="00D5561B">
      <w:pPr>
        <w:spacing w:after="0" w:line="240" w:lineRule="auto"/>
        <w:ind w:firstLine="142"/>
        <w:jc w:val="center"/>
        <w:rPr>
          <w:rFonts w:ascii="Book Antiqua" w:hAnsi="Book Antiqua"/>
          <w:i/>
          <w:iCs/>
          <w:sz w:val="24"/>
          <w:szCs w:val="24"/>
        </w:rPr>
      </w:pPr>
      <w:r w:rsidRPr="00F52748">
        <w:rPr>
          <w:rFonts w:ascii="Book Antiqua" w:hAnsi="Book Antiqua"/>
          <w:bCs/>
          <w:i/>
          <w:sz w:val="24"/>
          <w:szCs w:val="24"/>
        </w:rPr>
        <w:t>Source:</w:t>
      </w:r>
      <w:r w:rsidRPr="00F52748">
        <w:rPr>
          <w:rFonts w:ascii="Book Antiqua" w:hAnsi="Book Antiqua"/>
          <w:i/>
          <w:sz w:val="24"/>
          <w:szCs w:val="24"/>
        </w:rPr>
        <w:t xml:space="preserve"> </w:t>
      </w:r>
      <w:r w:rsidRPr="00F52748">
        <w:rPr>
          <w:rFonts w:ascii="Book Antiqua" w:hAnsi="Book Antiqua"/>
          <w:i/>
          <w:iCs/>
          <w:sz w:val="24"/>
          <w:szCs w:val="24"/>
        </w:rPr>
        <w:t>DPD II Golkar Party Manggarai secretariat documents and KPU Data</w:t>
      </w:r>
      <w:r w:rsidR="00A3314F" w:rsidRPr="00F52748">
        <w:rPr>
          <w:rFonts w:ascii="Book Antiqua" w:hAnsi="Book Antiqua"/>
          <w:i/>
          <w:iCs/>
          <w:sz w:val="24"/>
          <w:szCs w:val="24"/>
        </w:rPr>
        <w:t xml:space="preserve"> (2024)</w:t>
      </w:r>
    </w:p>
    <w:p w14:paraId="01086E3E" w14:textId="77777777" w:rsidR="00D5561B" w:rsidRDefault="00D5561B" w:rsidP="00F52748">
      <w:pPr>
        <w:spacing w:after="0" w:line="240" w:lineRule="auto"/>
        <w:ind w:firstLine="720"/>
        <w:jc w:val="both"/>
        <w:rPr>
          <w:rFonts w:ascii="Book Antiqua" w:hAnsi="Book Antiqua"/>
          <w:sz w:val="24"/>
          <w:szCs w:val="24"/>
        </w:rPr>
      </w:pPr>
    </w:p>
    <w:p w14:paraId="162EAFEF" w14:textId="34D240B0" w:rsidR="005D012D" w:rsidRPr="00F52748" w:rsidRDefault="005D012D" w:rsidP="00F52748">
      <w:pPr>
        <w:spacing w:after="0" w:line="240" w:lineRule="auto"/>
        <w:ind w:firstLine="720"/>
        <w:jc w:val="both"/>
        <w:rPr>
          <w:rFonts w:ascii="Book Antiqua" w:hAnsi="Book Antiqua"/>
          <w:sz w:val="24"/>
          <w:szCs w:val="24"/>
        </w:rPr>
      </w:pPr>
      <w:r w:rsidRPr="00F52748">
        <w:rPr>
          <w:rFonts w:ascii="Book Antiqua" w:hAnsi="Book Antiqua"/>
          <w:sz w:val="24"/>
          <w:szCs w:val="24"/>
        </w:rPr>
        <w:lastRenderedPageBreak/>
        <w:t xml:space="preserve">From the available data, the percentage figure of </w:t>
      </w:r>
      <w:r w:rsidR="006256C3" w:rsidRPr="00F52748">
        <w:rPr>
          <w:rFonts w:ascii="Book Antiqua" w:hAnsi="Book Antiqua"/>
          <w:sz w:val="24"/>
          <w:szCs w:val="24"/>
        </w:rPr>
        <w:t>Golkar</w:t>
      </w:r>
      <w:r w:rsidRPr="00F52748">
        <w:rPr>
          <w:rFonts w:ascii="Book Antiqua" w:hAnsi="Book Antiqua"/>
          <w:sz w:val="24"/>
          <w:szCs w:val="24"/>
        </w:rPr>
        <w:t xml:space="preserve"> </w:t>
      </w:r>
      <w:r w:rsidR="006256C3" w:rsidRPr="00F52748">
        <w:rPr>
          <w:rFonts w:ascii="Book Antiqua" w:hAnsi="Book Antiqua"/>
          <w:sz w:val="24"/>
          <w:szCs w:val="24"/>
        </w:rPr>
        <w:t xml:space="preserve">in </w:t>
      </w:r>
      <w:r w:rsidRPr="00F52748">
        <w:rPr>
          <w:rFonts w:ascii="Book Antiqua" w:hAnsi="Book Antiqua"/>
          <w:sz w:val="24"/>
          <w:szCs w:val="24"/>
        </w:rPr>
        <w:t xml:space="preserve">Manggarai Regency is actually not too sloping in every democratic party event. This means that </w:t>
      </w:r>
      <w:r w:rsidR="006256C3" w:rsidRPr="00F52748">
        <w:rPr>
          <w:rFonts w:ascii="Book Antiqua" w:hAnsi="Book Antiqua"/>
          <w:sz w:val="24"/>
          <w:szCs w:val="24"/>
        </w:rPr>
        <w:t>Golkar</w:t>
      </w:r>
      <w:r w:rsidRPr="00F52748">
        <w:rPr>
          <w:rFonts w:ascii="Book Antiqua" w:hAnsi="Book Antiqua"/>
          <w:sz w:val="24"/>
          <w:szCs w:val="24"/>
        </w:rPr>
        <w:t xml:space="preserve"> </w:t>
      </w:r>
      <w:r w:rsidR="006256C3" w:rsidRPr="00F52748">
        <w:rPr>
          <w:rFonts w:ascii="Book Antiqua" w:hAnsi="Book Antiqua"/>
          <w:sz w:val="24"/>
          <w:szCs w:val="24"/>
        </w:rPr>
        <w:t>in</w:t>
      </w:r>
      <w:r w:rsidRPr="00F52748">
        <w:rPr>
          <w:rFonts w:ascii="Book Antiqua" w:hAnsi="Book Antiqua"/>
          <w:sz w:val="24"/>
          <w:szCs w:val="24"/>
        </w:rPr>
        <w:t xml:space="preserve"> Manggarai Regency actually maintains its electability in the top position and always contributes one seat from each electoral district to sit in the Manggarai Regency DPRD seat. The efforts of </w:t>
      </w:r>
      <w:r w:rsidR="006256C3" w:rsidRPr="00F52748">
        <w:rPr>
          <w:rFonts w:ascii="Book Antiqua" w:hAnsi="Book Antiqua"/>
          <w:sz w:val="24"/>
          <w:szCs w:val="24"/>
        </w:rPr>
        <w:t>Golkar</w:t>
      </w:r>
      <w:r w:rsidRPr="00F52748">
        <w:rPr>
          <w:rFonts w:ascii="Book Antiqua" w:hAnsi="Book Antiqua"/>
          <w:sz w:val="24"/>
          <w:szCs w:val="24"/>
        </w:rPr>
        <w:t xml:space="preserve"> </w:t>
      </w:r>
      <w:r w:rsidR="006256C3" w:rsidRPr="00F52748">
        <w:rPr>
          <w:rFonts w:ascii="Book Antiqua" w:hAnsi="Book Antiqua"/>
          <w:sz w:val="24"/>
          <w:szCs w:val="24"/>
        </w:rPr>
        <w:t xml:space="preserve">in </w:t>
      </w:r>
      <w:r w:rsidRPr="00F52748">
        <w:rPr>
          <w:rFonts w:ascii="Book Antiqua" w:hAnsi="Book Antiqua"/>
          <w:sz w:val="24"/>
          <w:szCs w:val="24"/>
        </w:rPr>
        <w:t xml:space="preserve">Manggarai Regency in maintaining their position in every election event is certainly a special concern for researchers to explore the dynamics of </w:t>
      </w:r>
      <w:r w:rsidR="006256C3" w:rsidRPr="00F52748">
        <w:rPr>
          <w:rFonts w:ascii="Book Antiqua" w:hAnsi="Book Antiqua"/>
          <w:sz w:val="24"/>
          <w:szCs w:val="24"/>
        </w:rPr>
        <w:t>Golkar</w:t>
      </w:r>
      <w:r w:rsidRPr="00F52748">
        <w:rPr>
          <w:rFonts w:ascii="Book Antiqua" w:hAnsi="Book Antiqua"/>
          <w:sz w:val="24"/>
          <w:szCs w:val="24"/>
        </w:rPr>
        <w:t xml:space="preserve"> of Manggarai Regency's electability. Special attention for researchers to explore the dynamics of its political communication strategy in Manggarai Regency.</w:t>
      </w:r>
      <w:r w:rsidR="00B53AFD" w:rsidRPr="00F52748">
        <w:rPr>
          <w:rFonts w:ascii="Book Antiqua" w:hAnsi="Book Antiqua"/>
          <w:sz w:val="24"/>
          <w:szCs w:val="24"/>
        </w:rPr>
        <w:t xml:space="preserve"> </w:t>
      </w:r>
      <w:r w:rsidRPr="00F52748">
        <w:rPr>
          <w:rFonts w:ascii="Book Antiqua" w:hAnsi="Book Antiqua"/>
          <w:sz w:val="24"/>
          <w:szCs w:val="24"/>
        </w:rPr>
        <w:t>In this case, the Golkar of Manggarai Regency certainly has certain political communication strategies in attracting influence from the community in Manggarai Regency.</w:t>
      </w:r>
    </w:p>
    <w:p w14:paraId="44E70245" w14:textId="7DB197D0" w:rsidR="00131624" w:rsidRPr="00F52748" w:rsidRDefault="00400D03"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 xml:space="preserve">Second, sociologically, the researcher has the social capital to interact and dig up data related to the research in </w:t>
      </w:r>
      <w:r w:rsidR="006256C3" w:rsidRPr="00F52748">
        <w:rPr>
          <w:rFonts w:ascii="Book Antiqua" w:hAnsi="Book Antiqua"/>
          <w:sz w:val="24"/>
          <w:szCs w:val="24"/>
        </w:rPr>
        <w:t>Golkar</w:t>
      </w:r>
      <w:r w:rsidRPr="00F52748">
        <w:rPr>
          <w:rFonts w:ascii="Book Antiqua" w:hAnsi="Book Antiqua"/>
          <w:sz w:val="24"/>
          <w:szCs w:val="24"/>
        </w:rPr>
        <w:t xml:space="preserve"> management of Manggarai Regency. The researcher's connection in building a social network to </w:t>
      </w:r>
      <w:r w:rsidR="006256C3" w:rsidRPr="00F52748">
        <w:rPr>
          <w:rFonts w:ascii="Book Antiqua" w:hAnsi="Book Antiqua"/>
          <w:sz w:val="24"/>
          <w:szCs w:val="24"/>
        </w:rPr>
        <w:t>Golkar</w:t>
      </w:r>
      <w:r w:rsidRPr="00F52748">
        <w:rPr>
          <w:rFonts w:ascii="Book Antiqua" w:hAnsi="Book Antiqua"/>
          <w:sz w:val="24"/>
          <w:szCs w:val="24"/>
        </w:rPr>
        <w:t xml:space="preserve"> is expected to facilitate the researcher to dig up in-depth information. Third, geographically, Manggarai</w:t>
      </w:r>
      <w:r w:rsidR="00B53AFD" w:rsidRPr="00F52748">
        <w:rPr>
          <w:rFonts w:ascii="Book Antiqua" w:hAnsi="Book Antiqua"/>
          <w:sz w:val="24"/>
          <w:szCs w:val="24"/>
        </w:rPr>
        <w:t xml:space="preserve"> Regency</w:t>
      </w:r>
      <w:r w:rsidRPr="00F52748">
        <w:rPr>
          <w:rFonts w:ascii="Book Antiqua" w:hAnsi="Book Antiqua"/>
          <w:sz w:val="24"/>
          <w:szCs w:val="24"/>
        </w:rPr>
        <w:t xml:space="preserve"> is the researcher's home region with cultural construction, language, and social situations that are familiar to the researcher. This certainly makes it easier for researchers to conduct data mining activities.  Fourth, geopolitically, the researcher wanted to take a closer look at </w:t>
      </w:r>
      <w:r w:rsidR="006256C3" w:rsidRPr="00F52748">
        <w:rPr>
          <w:rFonts w:ascii="Book Antiqua" w:hAnsi="Book Antiqua"/>
          <w:sz w:val="24"/>
          <w:szCs w:val="24"/>
        </w:rPr>
        <w:t>Golkar</w:t>
      </w:r>
      <w:r w:rsidRPr="00F52748">
        <w:rPr>
          <w:rFonts w:ascii="Book Antiqua" w:hAnsi="Book Antiqua"/>
          <w:sz w:val="24"/>
          <w:szCs w:val="24"/>
        </w:rPr>
        <w:t>'s political communication strategy in winning the 20th General Election.</w:t>
      </w:r>
      <w:r w:rsidR="00B53AFD" w:rsidRPr="00F52748">
        <w:rPr>
          <w:rFonts w:ascii="Book Antiqua" w:hAnsi="Book Antiqua"/>
          <w:sz w:val="24"/>
          <w:szCs w:val="24"/>
        </w:rPr>
        <w:t xml:space="preserve"> </w:t>
      </w:r>
      <w:r w:rsidRPr="00F52748">
        <w:rPr>
          <w:rFonts w:ascii="Book Antiqua" w:hAnsi="Book Antiqua"/>
          <w:sz w:val="24"/>
          <w:szCs w:val="24"/>
        </w:rPr>
        <w:t>Golkar Party's political communication strategy in winning the 2024 General Election in the Manggarai Regency area, even though the national political climate and shocks have made Golkar Party's posture and electability a little hit by negative issues.</w:t>
      </w:r>
      <w:r w:rsidR="00B53AFD" w:rsidRPr="00F52748">
        <w:rPr>
          <w:rFonts w:ascii="Book Antiqua" w:hAnsi="Book Antiqua"/>
          <w:sz w:val="24"/>
          <w:szCs w:val="24"/>
        </w:rPr>
        <w:t xml:space="preserve"> Took c</w:t>
      </w:r>
      <w:r w:rsidRPr="00F52748">
        <w:rPr>
          <w:rFonts w:ascii="Book Antiqua" w:hAnsi="Book Antiqua"/>
          <w:sz w:val="24"/>
          <w:szCs w:val="24"/>
        </w:rPr>
        <w:t>lose observation encouraged researchers to see the field situation of Golkar Party's communication strategy, especially in Manggarai Regency. This geopolitical reason became a reference to explore the differences in Golkar Party's political communication tactics in other regions in Indonesia.</w:t>
      </w:r>
    </w:p>
    <w:p w14:paraId="5630D5AE" w14:textId="77777777" w:rsidR="00C70DE2" w:rsidRPr="00F52748" w:rsidRDefault="00C70DE2" w:rsidP="008E7EFB">
      <w:pPr>
        <w:spacing w:after="0" w:line="240" w:lineRule="auto"/>
        <w:ind w:firstLine="567"/>
        <w:jc w:val="both"/>
        <w:rPr>
          <w:rFonts w:ascii="Book Antiqua" w:hAnsi="Book Antiqua"/>
          <w:sz w:val="24"/>
          <w:szCs w:val="24"/>
        </w:rPr>
      </w:pPr>
    </w:p>
    <w:p w14:paraId="45B3397C" w14:textId="77777777" w:rsidR="000C51F6" w:rsidRPr="00F52748" w:rsidRDefault="000C51F6" w:rsidP="008E7EFB">
      <w:pPr>
        <w:spacing w:after="0" w:line="240" w:lineRule="auto"/>
        <w:rPr>
          <w:rFonts w:ascii="Book Antiqua" w:hAnsi="Book Antiqua"/>
          <w:b/>
          <w:sz w:val="24"/>
          <w:szCs w:val="24"/>
        </w:rPr>
      </w:pPr>
      <w:r w:rsidRPr="00F52748">
        <w:rPr>
          <w:rFonts w:ascii="Book Antiqua" w:hAnsi="Book Antiqua"/>
          <w:b/>
          <w:sz w:val="24"/>
          <w:szCs w:val="24"/>
        </w:rPr>
        <w:t>LITERATURE REVIEW</w:t>
      </w:r>
    </w:p>
    <w:p w14:paraId="74B097AA" w14:textId="0D4E776E" w:rsidR="00400D03" w:rsidRPr="00F52748" w:rsidRDefault="00946800" w:rsidP="00F52748">
      <w:pPr>
        <w:spacing w:after="0" w:line="240" w:lineRule="auto"/>
        <w:ind w:firstLine="720"/>
        <w:jc w:val="both"/>
        <w:rPr>
          <w:rFonts w:ascii="Book Antiqua" w:hAnsi="Book Antiqua"/>
          <w:iCs/>
          <w:sz w:val="24"/>
          <w:szCs w:val="24"/>
        </w:rPr>
      </w:pPr>
      <w:r w:rsidRPr="00F52748">
        <w:rPr>
          <w:rFonts w:ascii="Book Antiqua" w:hAnsi="Book Antiqua"/>
          <w:iCs/>
          <w:sz w:val="24"/>
          <w:szCs w:val="24"/>
        </w:rPr>
        <w:t xml:space="preserve">The researcher uses a phenomenological approach with the aim that the researcher is able to explore data from the research subject under study. In this case, the researcher will interact directly with the subject under study, exchange information, while observing, listening, seeing, and exploring existing phenomena related to the political communication strategies carried out by </w:t>
      </w:r>
      <w:r w:rsidR="006256C3" w:rsidRPr="00F52748">
        <w:rPr>
          <w:rFonts w:ascii="Book Antiqua" w:hAnsi="Book Antiqua"/>
          <w:iCs/>
          <w:sz w:val="24"/>
          <w:szCs w:val="24"/>
        </w:rPr>
        <w:t>Golkar</w:t>
      </w:r>
      <w:r w:rsidRPr="00F52748">
        <w:rPr>
          <w:rFonts w:ascii="Book Antiqua" w:hAnsi="Book Antiqua"/>
          <w:iCs/>
          <w:sz w:val="24"/>
          <w:szCs w:val="24"/>
        </w:rPr>
        <w:t xml:space="preserve"> in winning the 2024 Election in Manggarai Regency.</w:t>
      </w:r>
      <w:r w:rsidR="006256C3" w:rsidRPr="00F52748">
        <w:rPr>
          <w:rFonts w:ascii="Book Antiqua" w:hAnsi="Book Antiqua"/>
          <w:iCs/>
          <w:sz w:val="24"/>
          <w:szCs w:val="24"/>
        </w:rPr>
        <w:t xml:space="preserve"> </w:t>
      </w:r>
      <w:r w:rsidRPr="00F52748">
        <w:rPr>
          <w:rFonts w:ascii="Book Antiqua" w:hAnsi="Book Antiqua"/>
          <w:iCs/>
          <w:sz w:val="24"/>
          <w:szCs w:val="24"/>
        </w:rPr>
        <w:t xml:space="preserve">The study based on the phenomenological approach is expected to be able to see and experience the reality directly related to the political communication strategies carried out by </w:t>
      </w:r>
      <w:r w:rsidR="006256C3" w:rsidRPr="00F52748">
        <w:rPr>
          <w:rFonts w:ascii="Book Antiqua" w:hAnsi="Book Antiqua"/>
          <w:iCs/>
          <w:sz w:val="24"/>
          <w:szCs w:val="24"/>
        </w:rPr>
        <w:t>Golkar</w:t>
      </w:r>
      <w:r w:rsidRPr="00F52748">
        <w:rPr>
          <w:rFonts w:ascii="Book Antiqua" w:hAnsi="Book Antiqua"/>
          <w:iCs/>
          <w:sz w:val="24"/>
          <w:szCs w:val="24"/>
        </w:rPr>
        <w:t xml:space="preserve"> in Manggarai Regency in winning the 2024 Election.</w:t>
      </w:r>
    </w:p>
    <w:p w14:paraId="380DFC0A" w14:textId="77777777" w:rsidR="00131624" w:rsidRPr="00F52748" w:rsidRDefault="00131624" w:rsidP="008E7EFB">
      <w:pPr>
        <w:spacing w:after="0" w:line="240" w:lineRule="auto"/>
        <w:ind w:firstLine="567"/>
        <w:jc w:val="both"/>
        <w:rPr>
          <w:rFonts w:ascii="Book Antiqua" w:hAnsi="Book Antiqua"/>
          <w:iCs/>
          <w:sz w:val="24"/>
          <w:szCs w:val="24"/>
        </w:rPr>
      </w:pPr>
    </w:p>
    <w:p w14:paraId="58D6BD38" w14:textId="77777777" w:rsidR="00946800" w:rsidRPr="00F52748" w:rsidRDefault="00946800" w:rsidP="008E7EFB">
      <w:pPr>
        <w:spacing w:after="0" w:line="240" w:lineRule="auto"/>
        <w:rPr>
          <w:rFonts w:ascii="Book Antiqua" w:hAnsi="Book Antiqua"/>
          <w:b/>
          <w:bCs/>
          <w:i/>
          <w:iCs/>
          <w:sz w:val="24"/>
          <w:szCs w:val="24"/>
        </w:rPr>
      </w:pPr>
      <w:r w:rsidRPr="00F52748">
        <w:rPr>
          <w:rFonts w:ascii="Book Antiqua" w:hAnsi="Book Antiqua"/>
          <w:b/>
          <w:bCs/>
          <w:i/>
          <w:iCs/>
          <w:sz w:val="24"/>
          <w:szCs w:val="24"/>
        </w:rPr>
        <w:t>Communication Strategy</w:t>
      </w:r>
    </w:p>
    <w:p w14:paraId="2AED6C0B" w14:textId="2C3C6EB7" w:rsidR="00946800" w:rsidRPr="00F52748" w:rsidRDefault="00946800" w:rsidP="00F52748">
      <w:pPr>
        <w:spacing w:after="0" w:line="240" w:lineRule="auto"/>
        <w:ind w:firstLine="720"/>
        <w:jc w:val="both"/>
        <w:rPr>
          <w:rFonts w:ascii="Book Antiqua" w:hAnsi="Book Antiqua"/>
          <w:iCs/>
          <w:sz w:val="24"/>
          <w:szCs w:val="24"/>
        </w:rPr>
      </w:pPr>
      <w:r w:rsidRPr="00F52748">
        <w:rPr>
          <w:rFonts w:ascii="Book Antiqua" w:hAnsi="Book Antiqua"/>
          <w:iCs/>
          <w:sz w:val="24"/>
          <w:szCs w:val="24"/>
        </w:rPr>
        <w:t xml:space="preserve">In this section, researchers will describe two basic concepts, namely the understanding of the </w:t>
      </w:r>
      <w:r w:rsidR="00F67B08" w:rsidRPr="00F52748">
        <w:rPr>
          <w:rFonts w:ascii="Book Antiqua" w:hAnsi="Book Antiqua"/>
          <w:iCs/>
          <w:sz w:val="24"/>
          <w:szCs w:val="24"/>
        </w:rPr>
        <w:t>term’s</w:t>
      </w:r>
      <w:r w:rsidRPr="00F52748">
        <w:rPr>
          <w:rFonts w:ascii="Book Antiqua" w:hAnsi="Book Antiqua"/>
          <w:iCs/>
          <w:sz w:val="24"/>
          <w:szCs w:val="24"/>
        </w:rPr>
        <w:t xml:space="preserve"> strategy and communication.</w:t>
      </w:r>
      <w:r w:rsidR="006256C3" w:rsidRPr="00F52748">
        <w:rPr>
          <w:rFonts w:ascii="Book Antiqua" w:hAnsi="Book Antiqua"/>
          <w:iCs/>
          <w:sz w:val="24"/>
          <w:szCs w:val="24"/>
        </w:rPr>
        <w:t xml:space="preserve"> </w:t>
      </w:r>
      <w:r w:rsidRPr="00F52748">
        <w:rPr>
          <w:rFonts w:ascii="Book Antiqua" w:hAnsi="Book Antiqua"/>
          <w:iCs/>
          <w:sz w:val="24"/>
          <w:szCs w:val="24"/>
        </w:rPr>
        <w:t>These two terms are actually different and have different concepts in their use.</w:t>
      </w:r>
      <w:r w:rsidR="006256C3" w:rsidRPr="00F52748">
        <w:rPr>
          <w:rFonts w:ascii="Book Antiqua" w:hAnsi="Book Antiqua"/>
          <w:iCs/>
          <w:sz w:val="24"/>
          <w:szCs w:val="24"/>
        </w:rPr>
        <w:t xml:space="preserve"> </w:t>
      </w:r>
      <w:r w:rsidRPr="00F52748">
        <w:rPr>
          <w:rFonts w:ascii="Book Antiqua" w:hAnsi="Book Antiqua"/>
          <w:iCs/>
          <w:sz w:val="24"/>
          <w:szCs w:val="24"/>
        </w:rPr>
        <w:t xml:space="preserve">For this reason, researchers will describe these two terms - strategy and communication - </w:t>
      </w:r>
      <w:r w:rsidRPr="00F52748">
        <w:rPr>
          <w:rFonts w:ascii="Book Antiqua" w:hAnsi="Book Antiqua"/>
          <w:iCs/>
          <w:sz w:val="24"/>
          <w:szCs w:val="24"/>
        </w:rPr>
        <w:lastRenderedPageBreak/>
        <w:t>separately to facilitate understanding and use of terms in the context of political communication.</w:t>
      </w:r>
    </w:p>
    <w:p w14:paraId="18EA2BBD" w14:textId="170BEA59" w:rsidR="00946800" w:rsidRPr="00F52748" w:rsidRDefault="00946800" w:rsidP="00F52748">
      <w:pPr>
        <w:spacing w:after="0" w:line="240" w:lineRule="auto"/>
        <w:ind w:firstLine="720"/>
        <w:jc w:val="both"/>
        <w:rPr>
          <w:rFonts w:ascii="Book Antiqua" w:hAnsi="Book Antiqua"/>
          <w:iCs/>
          <w:sz w:val="24"/>
          <w:szCs w:val="24"/>
        </w:rPr>
      </w:pPr>
      <w:r w:rsidRPr="00F52748">
        <w:rPr>
          <w:rFonts w:ascii="Book Antiqua" w:hAnsi="Book Antiqua"/>
          <w:iCs/>
          <w:sz w:val="24"/>
          <w:szCs w:val="24"/>
        </w:rPr>
        <w:t xml:space="preserve">The word </w:t>
      </w:r>
      <w:r w:rsidRPr="00F52748">
        <w:rPr>
          <w:rFonts w:ascii="Book Antiqua" w:hAnsi="Book Antiqua"/>
          <w:i/>
          <w:sz w:val="24"/>
          <w:szCs w:val="24"/>
        </w:rPr>
        <w:t>strategy</w:t>
      </w:r>
      <w:r w:rsidRPr="00F52748">
        <w:rPr>
          <w:rFonts w:ascii="Book Antiqua" w:hAnsi="Book Antiqua"/>
          <w:iCs/>
          <w:sz w:val="24"/>
          <w:szCs w:val="24"/>
        </w:rPr>
        <w:t xml:space="preserve"> is basically related to ways, methods, tactics, and efforts. The genealogy of the word strategy actually appeared first in the military field (Rosit,</w:t>
      </w:r>
      <w:r w:rsidR="00131624" w:rsidRPr="00F52748">
        <w:rPr>
          <w:rFonts w:ascii="Book Antiqua" w:hAnsi="Book Antiqua"/>
          <w:iCs/>
          <w:sz w:val="24"/>
          <w:szCs w:val="24"/>
        </w:rPr>
        <w:t xml:space="preserve"> </w:t>
      </w:r>
      <w:r w:rsidRPr="00F52748">
        <w:rPr>
          <w:rFonts w:ascii="Book Antiqua" w:hAnsi="Book Antiqua"/>
          <w:iCs/>
          <w:sz w:val="24"/>
          <w:szCs w:val="24"/>
        </w:rPr>
        <w:t xml:space="preserve">2012: 23). Members of the military command used the word strategy as the main way of conquering enemies on the battlefield. Etymologically, the word strategy comes from the Greek </w:t>
      </w:r>
      <w:r w:rsidRPr="00F52748">
        <w:rPr>
          <w:rFonts w:ascii="Book Antiqua" w:hAnsi="Book Antiqua"/>
          <w:i/>
          <w:sz w:val="24"/>
          <w:szCs w:val="24"/>
        </w:rPr>
        <w:t>strategos</w:t>
      </w:r>
      <w:r w:rsidRPr="00F52748">
        <w:rPr>
          <w:rFonts w:ascii="Book Antiqua" w:hAnsi="Book Antiqua"/>
          <w:iCs/>
          <w:sz w:val="24"/>
          <w:szCs w:val="24"/>
        </w:rPr>
        <w:t xml:space="preserve">. The word </w:t>
      </w:r>
      <w:r w:rsidRPr="00F52748">
        <w:rPr>
          <w:rFonts w:ascii="Book Antiqua" w:hAnsi="Book Antiqua"/>
          <w:i/>
          <w:sz w:val="24"/>
          <w:szCs w:val="24"/>
        </w:rPr>
        <w:t>strategos</w:t>
      </w:r>
      <w:r w:rsidRPr="00F52748">
        <w:rPr>
          <w:rFonts w:ascii="Book Antiqua" w:hAnsi="Book Antiqua"/>
          <w:iCs/>
          <w:sz w:val="24"/>
          <w:szCs w:val="24"/>
        </w:rPr>
        <w:t xml:space="preserve"> in this case is formed through two basic words, namely the word "stratos" which means military and "agein" which means to lead (Cangara, 2022: 64). From this understanding, strategy is basically a method used by a military general in winning battles on the battlefield.  Karl von Caluswitz (1780-1831), a retired Prussian military general in his book On War (1832) even called strategy </w:t>
      </w:r>
      <w:r w:rsidR="00131624" w:rsidRPr="00F52748">
        <w:rPr>
          <w:rFonts w:ascii="Book Antiqua" w:hAnsi="Book Antiqua"/>
          <w:iCs/>
          <w:sz w:val="24"/>
          <w:szCs w:val="24"/>
        </w:rPr>
        <w:t xml:space="preserve">as </w:t>
      </w:r>
      <w:r w:rsidRPr="00F52748">
        <w:rPr>
          <w:rFonts w:ascii="Book Antiqua" w:hAnsi="Book Antiqua"/>
          <w:iCs/>
          <w:sz w:val="24"/>
          <w:szCs w:val="24"/>
        </w:rPr>
        <w:t>the art of battle on the battlefield (Rachmat, 2014: 2).</w:t>
      </w:r>
    </w:p>
    <w:p w14:paraId="4E19ED13" w14:textId="46C3D65A" w:rsidR="00064C75" w:rsidRPr="00F52748" w:rsidRDefault="00946800" w:rsidP="00F52748">
      <w:pPr>
        <w:spacing w:after="0" w:line="240" w:lineRule="auto"/>
        <w:ind w:firstLine="720"/>
        <w:jc w:val="both"/>
        <w:rPr>
          <w:rFonts w:ascii="Book Antiqua" w:hAnsi="Book Antiqua"/>
          <w:iCs/>
          <w:sz w:val="24"/>
          <w:szCs w:val="24"/>
        </w:rPr>
      </w:pPr>
      <w:r w:rsidRPr="00F52748">
        <w:rPr>
          <w:rFonts w:ascii="Book Antiqua" w:hAnsi="Book Antiqua"/>
          <w:iCs/>
          <w:sz w:val="24"/>
          <w:szCs w:val="24"/>
        </w:rPr>
        <w:t>In the introduction to their book Issues in Communication (1982), Bradac and Bowers make a statement regarding communication: "There is no human being who does not communicate." Bradac and Bowers' statement is certainly an illustration that communication is the main background of the climate of human interaction every day.</w:t>
      </w:r>
      <w:r w:rsidR="006256C3" w:rsidRPr="00F52748">
        <w:rPr>
          <w:rFonts w:ascii="Book Antiqua" w:hAnsi="Book Antiqua"/>
          <w:iCs/>
          <w:sz w:val="24"/>
          <w:szCs w:val="24"/>
        </w:rPr>
        <w:t xml:space="preserve"> </w:t>
      </w:r>
      <w:r w:rsidRPr="00F52748">
        <w:rPr>
          <w:rFonts w:ascii="Book Antiqua" w:hAnsi="Book Antiqua"/>
          <w:iCs/>
          <w:sz w:val="24"/>
          <w:szCs w:val="24"/>
        </w:rPr>
        <w:t xml:space="preserve">Etymologically, the word communication comes from the Latin </w:t>
      </w:r>
      <w:r w:rsidRPr="00F52748">
        <w:rPr>
          <w:rFonts w:ascii="Book Antiqua" w:hAnsi="Book Antiqua"/>
          <w:i/>
          <w:sz w:val="24"/>
          <w:szCs w:val="24"/>
        </w:rPr>
        <w:t>communis</w:t>
      </w:r>
      <w:r w:rsidRPr="00F52748">
        <w:rPr>
          <w:rFonts w:ascii="Book Antiqua" w:hAnsi="Book Antiqua"/>
          <w:iCs/>
          <w:sz w:val="24"/>
          <w:szCs w:val="24"/>
        </w:rPr>
        <w:t xml:space="preserve"> which means making together or building togetherness between two or more people. The word communis itself has Latin roots, namely "communico" which means sharing (Suherman, 2020: 2).</w:t>
      </w:r>
    </w:p>
    <w:p w14:paraId="1EE7ACB9" w14:textId="38DA05FB" w:rsidR="00064C75" w:rsidRPr="00F52748" w:rsidRDefault="00064C75" w:rsidP="008E7EFB">
      <w:pPr>
        <w:spacing w:after="0" w:line="240" w:lineRule="auto"/>
        <w:ind w:firstLine="567"/>
        <w:jc w:val="both"/>
        <w:rPr>
          <w:rFonts w:ascii="Book Antiqua" w:hAnsi="Book Antiqua"/>
          <w:iCs/>
          <w:sz w:val="24"/>
          <w:szCs w:val="24"/>
        </w:rPr>
      </w:pPr>
    </w:p>
    <w:p w14:paraId="26118958" w14:textId="59B35CFB" w:rsidR="00946800" w:rsidRPr="00F52748" w:rsidRDefault="00946800" w:rsidP="008E7EFB">
      <w:pPr>
        <w:spacing w:after="0" w:line="240" w:lineRule="auto"/>
        <w:rPr>
          <w:rFonts w:ascii="Book Antiqua" w:hAnsi="Book Antiqua"/>
          <w:b/>
          <w:bCs/>
          <w:i/>
          <w:iCs/>
          <w:sz w:val="24"/>
          <w:szCs w:val="24"/>
        </w:rPr>
      </w:pPr>
      <w:r w:rsidRPr="00F52748">
        <w:rPr>
          <w:rFonts w:ascii="Book Antiqua" w:hAnsi="Book Antiqua"/>
          <w:b/>
          <w:bCs/>
          <w:i/>
          <w:iCs/>
          <w:sz w:val="24"/>
          <w:szCs w:val="24"/>
        </w:rPr>
        <w:t>Strategic Management</w:t>
      </w:r>
    </w:p>
    <w:p w14:paraId="3C8907C4" w14:textId="1E257257" w:rsidR="00946800" w:rsidRPr="00F52748" w:rsidRDefault="00946800" w:rsidP="00F52748">
      <w:pPr>
        <w:spacing w:after="0" w:line="240" w:lineRule="auto"/>
        <w:ind w:firstLine="720"/>
        <w:jc w:val="both"/>
        <w:rPr>
          <w:rFonts w:ascii="Book Antiqua" w:hAnsi="Book Antiqua" w:cs="Times New Roman"/>
          <w:noProof/>
          <w:sz w:val="24"/>
          <w:szCs w:val="24"/>
        </w:rPr>
      </w:pPr>
      <w:r w:rsidRPr="00F52748">
        <w:rPr>
          <w:rFonts w:ascii="Book Antiqua" w:hAnsi="Book Antiqua"/>
          <w:iCs/>
          <w:sz w:val="24"/>
          <w:szCs w:val="24"/>
        </w:rPr>
        <w:t>Strategic management is a collection of various decisions designed to achieve a certain goal in an organization. Strategic management basically involves long-term and future-oriented decision-making efforts (Suyanto, 2007: 10). According to Wheelen and Hunger (2003: 3), strategic management is a series of managerial decisions and actions that determine the company's performance in the long term. Strategic management can certainly be used as a map of program design in a particular organization so that the organization can run on a directed track. Strategic management, thus, can be used to predict the strengths, weaknesses, results, and also the challenges that an organization or institution will face in the future.</w:t>
      </w:r>
      <w:r w:rsidR="00B53AFD" w:rsidRPr="00F52748">
        <w:rPr>
          <w:rFonts w:ascii="Book Antiqua" w:hAnsi="Book Antiqua"/>
          <w:iCs/>
          <w:sz w:val="24"/>
          <w:szCs w:val="24"/>
        </w:rPr>
        <w:t xml:space="preserve"> There are four elem</w:t>
      </w:r>
      <w:r w:rsidR="009D6DAF" w:rsidRPr="00F52748">
        <w:rPr>
          <w:rFonts w:ascii="Book Antiqua" w:hAnsi="Book Antiqua"/>
          <w:iCs/>
          <w:sz w:val="24"/>
          <w:szCs w:val="24"/>
        </w:rPr>
        <w:t xml:space="preserve">ents of strategies according to Wheelen and Hunger (2003), </w:t>
      </w:r>
      <w:r w:rsidR="009D6DAF" w:rsidRPr="00F52748">
        <w:rPr>
          <w:rFonts w:ascii="Book Antiqua" w:hAnsi="Book Antiqua" w:cs="Times New Roman"/>
          <w:noProof/>
          <w:sz w:val="24"/>
          <w:szCs w:val="24"/>
        </w:rPr>
        <w:t>enviromental scanning, strategy formulation, strategy implementation, and evaluation and control strategy and feedback learning process.</w:t>
      </w:r>
      <w:r w:rsidR="0005433F" w:rsidRPr="00F52748">
        <w:rPr>
          <w:rFonts w:ascii="Book Antiqua" w:hAnsi="Book Antiqua" w:cs="Times New Roman"/>
          <w:noProof/>
          <w:sz w:val="24"/>
          <w:szCs w:val="24"/>
        </w:rPr>
        <w:t xml:space="preserve"> Researchers used these four elements to analyze Golkar's political communication strategy in Manggarai Regency.</w:t>
      </w:r>
    </w:p>
    <w:p w14:paraId="60BA357C" w14:textId="01BEF603" w:rsidR="00131624" w:rsidRPr="00F52748" w:rsidRDefault="00131624" w:rsidP="00F52748">
      <w:pPr>
        <w:spacing w:after="0" w:line="240" w:lineRule="auto"/>
        <w:jc w:val="both"/>
        <w:rPr>
          <w:rFonts w:ascii="Book Antiqua" w:hAnsi="Book Antiqua"/>
          <w:iCs/>
          <w:sz w:val="24"/>
          <w:szCs w:val="24"/>
        </w:rPr>
      </w:pPr>
    </w:p>
    <w:p w14:paraId="10BE9373" w14:textId="77777777" w:rsidR="00946800" w:rsidRPr="00F52748" w:rsidRDefault="00946800" w:rsidP="008E7EFB">
      <w:pPr>
        <w:spacing w:after="0" w:line="240" w:lineRule="auto"/>
        <w:rPr>
          <w:rFonts w:ascii="Book Antiqua" w:hAnsi="Book Antiqua"/>
          <w:b/>
          <w:bCs/>
          <w:i/>
          <w:iCs/>
          <w:sz w:val="24"/>
          <w:szCs w:val="24"/>
        </w:rPr>
      </w:pPr>
      <w:r w:rsidRPr="00F52748">
        <w:rPr>
          <w:rFonts w:ascii="Book Antiqua" w:hAnsi="Book Antiqua"/>
          <w:b/>
          <w:bCs/>
          <w:i/>
          <w:iCs/>
          <w:sz w:val="24"/>
          <w:szCs w:val="24"/>
        </w:rPr>
        <w:t>Political Communication</w:t>
      </w:r>
    </w:p>
    <w:p w14:paraId="290CC6A0" w14:textId="518C6CE5" w:rsidR="00946800" w:rsidRPr="00F52748" w:rsidRDefault="00946800" w:rsidP="00F52748">
      <w:pPr>
        <w:spacing w:after="0" w:line="240" w:lineRule="auto"/>
        <w:ind w:firstLine="720"/>
        <w:jc w:val="both"/>
        <w:rPr>
          <w:rFonts w:ascii="Book Antiqua" w:hAnsi="Book Antiqua"/>
          <w:iCs/>
          <w:sz w:val="24"/>
          <w:szCs w:val="24"/>
        </w:rPr>
      </w:pPr>
      <w:r w:rsidRPr="00F52748">
        <w:rPr>
          <w:rFonts w:ascii="Book Antiqua" w:hAnsi="Book Antiqua"/>
          <w:iCs/>
          <w:sz w:val="24"/>
          <w:szCs w:val="24"/>
        </w:rPr>
        <w:t>In political science, effective political communication certainly aims to ensure that political communicators are able to attract massive participation from constituents to support them in a political battle. If political communication is inappropriate and unpersuasive.</w:t>
      </w:r>
      <w:r w:rsidR="009D6DAF" w:rsidRPr="00F52748">
        <w:rPr>
          <w:rFonts w:ascii="Book Antiqua" w:hAnsi="Book Antiqua"/>
          <w:sz w:val="24"/>
          <w:szCs w:val="24"/>
        </w:rPr>
        <w:t xml:space="preserve"> </w:t>
      </w:r>
      <w:r w:rsidR="009D6DAF" w:rsidRPr="00F52748">
        <w:rPr>
          <w:rFonts w:ascii="Book Antiqua" w:hAnsi="Book Antiqua"/>
          <w:iCs/>
          <w:sz w:val="24"/>
          <w:szCs w:val="24"/>
        </w:rPr>
        <w:t xml:space="preserve">According to Denton and Woodward, political communication is an intense form of communicators being able to influence their environment politically (Wahid, 2020: xi). Apart from Denton and Woodward, </w:t>
      </w:r>
      <w:r w:rsidR="009D6DAF" w:rsidRPr="00F52748">
        <w:rPr>
          <w:rFonts w:ascii="Book Antiqua" w:hAnsi="Book Antiqua"/>
          <w:iCs/>
          <w:sz w:val="24"/>
          <w:szCs w:val="24"/>
        </w:rPr>
        <w:lastRenderedPageBreak/>
        <w:t>Brian McNair also contributed similar ideas regarding political communication. According to McNair, political communication is a communication discipline that aims at politics. This means that political communication, according to McNair, does not only include oral and written statements. Political communication also includes visual representations of communicators (politicians), for example body language, hairstyles, clothing styles, and reactions when meeting audiences.</w:t>
      </w:r>
      <w:r w:rsidR="009D6DAF" w:rsidRPr="00F52748">
        <w:rPr>
          <w:rFonts w:ascii="Book Antiqua" w:hAnsi="Book Antiqua"/>
          <w:sz w:val="24"/>
          <w:szCs w:val="24"/>
        </w:rPr>
        <w:t xml:space="preserve"> </w:t>
      </w:r>
      <w:r w:rsidR="009D6DAF" w:rsidRPr="00F52748">
        <w:rPr>
          <w:rFonts w:ascii="Book Antiqua" w:hAnsi="Book Antiqua"/>
          <w:iCs/>
          <w:sz w:val="24"/>
          <w:szCs w:val="24"/>
        </w:rPr>
        <w:t>Discussions in the realm of political communication also only revolve around two main alternatives, namely how to get power (for newcomers and the opposition) and how to keep power (for incumbents and successors). Communicators who are positioned as newcomers may use political communication messages that attack the incumbent party. On the other hand, communicators who act as incumbents can use weapons of power to attract constituent participation and attack newcomers.</w:t>
      </w:r>
      <w:r w:rsidR="009D6DAF" w:rsidRPr="00F52748">
        <w:rPr>
          <w:rFonts w:ascii="Book Antiqua" w:hAnsi="Book Antiqua"/>
          <w:sz w:val="24"/>
          <w:szCs w:val="24"/>
        </w:rPr>
        <w:t xml:space="preserve"> </w:t>
      </w:r>
      <w:r w:rsidR="009D6DAF" w:rsidRPr="00F52748">
        <w:rPr>
          <w:rFonts w:ascii="Book Antiqua" w:hAnsi="Book Antiqua"/>
          <w:iCs/>
          <w:sz w:val="24"/>
          <w:szCs w:val="24"/>
        </w:rPr>
        <w:t>The concept of political communication is actually interesting if studied from the thoughts of Harold Lasswell. Lasswell first constructed a definition of politics as who gets what, when, and how or who gets what, when, and how (Wahid, 2020: 10).</w:t>
      </w:r>
      <w:r w:rsidR="009D6DAF" w:rsidRPr="00F52748">
        <w:rPr>
          <w:rFonts w:ascii="Book Antiqua" w:hAnsi="Book Antiqua"/>
          <w:sz w:val="24"/>
          <w:szCs w:val="24"/>
        </w:rPr>
        <w:t xml:space="preserve"> </w:t>
      </w:r>
      <w:r w:rsidR="009D6DAF" w:rsidRPr="00F52748">
        <w:rPr>
          <w:rFonts w:ascii="Book Antiqua" w:hAnsi="Book Antiqua"/>
          <w:iCs/>
          <w:sz w:val="24"/>
          <w:szCs w:val="24"/>
        </w:rPr>
        <w:t xml:space="preserve">Lasswell's understanding of politics was then expanded to the field of communication. In his book entitled </w:t>
      </w:r>
      <w:r w:rsidR="009D6DAF" w:rsidRPr="00F52748">
        <w:rPr>
          <w:rFonts w:ascii="Book Antiqua" w:hAnsi="Book Antiqua"/>
          <w:i/>
          <w:sz w:val="24"/>
          <w:szCs w:val="24"/>
        </w:rPr>
        <w:t>The Structure and Function of Communication in Society</w:t>
      </w:r>
      <w:r w:rsidR="009D6DAF" w:rsidRPr="00F52748">
        <w:rPr>
          <w:rFonts w:ascii="Book Antiqua" w:hAnsi="Book Antiqua"/>
          <w:iCs/>
          <w:sz w:val="24"/>
          <w:szCs w:val="24"/>
        </w:rPr>
        <w:t xml:space="preserve"> (Irpannusir, 2020: 38), Lasswell explains communication as </w:t>
      </w:r>
      <w:r w:rsidR="009D6DAF" w:rsidRPr="00F52748">
        <w:rPr>
          <w:rFonts w:ascii="Book Antiqua" w:hAnsi="Book Antiqua"/>
          <w:i/>
          <w:sz w:val="24"/>
          <w:szCs w:val="24"/>
        </w:rPr>
        <w:t>who says what, in which channel, to whom, with what effect</w:t>
      </w:r>
      <w:r w:rsidR="009D6DAF" w:rsidRPr="00F52748">
        <w:rPr>
          <w:rFonts w:ascii="Book Antiqua" w:hAnsi="Book Antiqua"/>
          <w:iCs/>
          <w:sz w:val="24"/>
          <w:szCs w:val="24"/>
        </w:rPr>
        <w:t>. Lasswell's communication concept is actually interesting to explore when applied in various research fields. Researchers, in this case, adopt Lasswell's communication model in studying problems in the political field.</w:t>
      </w:r>
    </w:p>
    <w:p w14:paraId="18FB79BE" w14:textId="3D80CF59" w:rsidR="00131624" w:rsidRPr="00F52748" w:rsidRDefault="00131624" w:rsidP="008E7EFB">
      <w:pPr>
        <w:spacing w:after="0" w:line="240" w:lineRule="auto"/>
        <w:jc w:val="both"/>
        <w:rPr>
          <w:rFonts w:ascii="Book Antiqua" w:hAnsi="Book Antiqua"/>
          <w:iCs/>
          <w:sz w:val="24"/>
          <w:szCs w:val="24"/>
        </w:rPr>
      </w:pPr>
    </w:p>
    <w:p w14:paraId="05CD3DE1" w14:textId="33A4C99C" w:rsidR="00946800" w:rsidRPr="00F52748" w:rsidRDefault="00946800" w:rsidP="008E7EFB">
      <w:pPr>
        <w:spacing w:after="0" w:line="240" w:lineRule="auto"/>
        <w:rPr>
          <w:rFonts w:ascii="Book Antiqua" w:hAnsi="Book Antiqua"/>
          <w:b/>
          <w:bCs/>
          <w:i/>
          <w:iCs/>
          <w:sz w:val="24"/>
          <w:szCs w:val="24"/>
        </w:rPr>
      </w:pPr>
      <w:r w:rsidRPr="00F52748">
        <w:rPr>
          <w:rFonts w:ascii="Book Antiqua" w:hAnsi="Book Antiqua"/>
          <w:b/>
          <w:bCs/>
          <w:i/>
          <w:iCs/>
          <w:sz w:val="24"/>
          <w:szCs w:val="24"/>
        </w:rPr>
        <w:t xml:space="preserve">Political </w:t>
      </w:r>
      <w:r w:rsidR="00B83928" w:rsidRPr="00F52748">
        <w:rPr>
          <w:rFonts w:ascii="Book Antiqua" w:hAnsi="Book Antiqua"/>
          <w:b/>
          <w:bCs/>
          <w:i/>
          <w:iCs/>
          <w:sz w:val="24"/>
          <w:szCs w:val="24"/>
        </w:rPr>
        <w:t>P</w:t>
      </w:r>
      <w:r w:rsidRPr="00F52748">
        <w:rPr>
          <w:rFonts w:ascii="Book Antiqua" w:hAnsi="Book Antiqua"/>
          <w:b/>
          <w:bCs/>
          <w:i/>
          <w:iCs/>
          <w:sz w:val="24"/>
          <w:szCs w:val="24"/>
        </w:rPr>
        <w:t>art</w:t>
      </w:r>
      <w:r w:rsidR="00F67B08" w:rsidRPr="00F52748">
        <w:rPr>
          <w:rFonts w:ascii="Book Antiqua" w:hAnsi="Book Antiqua"/>
          <w:b/>
          <w:bCs/>
          <w:i/>
          <w:iCs/>
          <w:sz w:val="24"/>
          <w:szCs w:val="24"/>
        </w:rPr>
        <w:t>y</w:t>
      </w:r>
    </w:p>
    <w:p w14:paraId="49B4E598" w14:textId="05195A69" w:rsidR="00946800" w:rsidRPr="00F52748" w:rsidRDefault="00946800" w:rsidP="00F52748">
      <w:pPr>
        <w:spacing w:after="0" w:line="240" w:lineRule="auto"/>
        <w:ind w:firstLine="720"/>
        <w:jc w:val="both"/>
        <w:rPr>
          <w:rFonts w:ascii="Book Antiqua" w:hAnsi="Book Antiqua"/>
          <w:iCs/>
          <w:sz w:val="24"/>
          <w:szCs w:val="24"/>
        </w:rPr>
      </w:pPr>
      <w:r w:rsidRPr="00F52748">
        <w:rPr>
          <w:rFonts w:ascii="Book Antiqua" w:hAnsi="Book Antiqua"/>
          <w:iCs/>
          <w:sz w:val="24"/>
          <w:szCs w:val="24"/>
        </w:rPr>
        <w:t xml:space="preserve">Etymologically, the word party (Damsar, 2010: 245-246) actually comes from the Latin </w:t>
      </w:r>
      <w:r w:rsidRPr="00F52748">
        <w:rPr>
          <w:rFonts w:ascii="Book Antiqua" w:hAnsi="Book Antiqua"/>
          <w:i/>
          <w:sz w:val="24"/>
          <w:szCs w:val="24"/>
        </w:rPr>
        <w:t>partire</w:t>
      </w:r>
      <w:r w:rsidRPr="00F52748">
        <w:rPr>
          <w:rFonts w:ascii="Book Antiqua" w:hAnsi="Book Antiqua"/>
          <w:iCs/>
          <w:sz w:val="24"/>
          <w:szCs w:val="24"/>
        </w:rPr>
        <w:t xml:space="preserve"> which means to divide or sort. The word </w:t>
      </w:r>
      <w:r w:rsidRPr="00F52748">
        <w:rPr>
          <w:rFonts w:ascii="Book Antiqua" w:hAnsi="Book Antiqua"/>
          <w:i/>
          <w:sz w:val="24"/>
          <w:szCs w:val="24"/>
        </w:rPr>
        <w:t>partie</w:t>
      </w:r>
      <w:r w:rsidRPr="00F52748">
        <w:rPr>
          <w:rFonts w:ascii="Book Antiqua" w:hAnsi="Book Antiqua"/>
          <w:iCs/>
          <w:sz w:val="24"/>
          <w:szCs w:val="24"/>
        </w:rPr>
        <w:t xml:space="preserve"> in Latin is then equated with the word </w:t>
      </w:r>
      <w:r w:rsidRPr="00F52748">
        <w:rPr>
          <w:rFonts w:ascii="Book Antiqua" w:hAnsi="Book Antiqua"/>
          <w:i/>
          <w:sz w:val="24"/>
          <w:szCs w:val="24"/>
        </w:rPr>
        <w:t>part</w:t>
      </w:r>
      <w:r w:rsidRPr="00F52748">
        <w:rPr>
          <w:rFonts w:ascii="Book Antiqua" w:hAnsi="Book Antiqua"/>
          <w:iCs/>
          <w:sz w:val="24"/>
          <w:szCs w:val="24"/>
        </w:rPr>
        <w:t xml:space="preserve"> in English which means </w:t>
      </w:r>
      <w:r w:rsidRPr="00F52748">
        <w:rPr>
          <w:rFonts w:ascii="Book Antiqua" w:hAnsi="Book Antiqua"/>
          <w:i/>
          <w:sz w:val="24"/>
          <w:szCs w:val="24"/>
        </w:rPr>
        <w:t>part</w:t>
      </w:r>
      <w:r w:rsidRPr="00F52748">
        <w:rPr>
          <w:rFonts w:ascii="Book Antiqua" w:hAnsi="Book Antiqua"/>
          <w:iCs/>
          <w:sz w:val="24"/>
          <w:szCs w:val="24"/>
        </w:rPr>
        <w:t xml:space="preserve">. The noun </w:t>
      </w:r>
      <w:r w:rsidRPr="00F52748">
        <w:rPr>
          <w:rFonts w:ascii="Book Antiqua" w:hAnsi="Book Antiqua"/>
          <w:i/>
          <w:sz w:val="24"/>
          <w:szCs w:val="24"/>
        </w:rPr>
        <w:t>part</w:t>
      </w:r>
      <w:r w:rsidRPr="00F52748">
        <w:rPr>
          <w:rFonts w:ascii="Book Antiqua" w:hAnsi="Book Antiqua"/>
          <w:iCs/>
          <w:sz w:val="24"/>
          <w:szCs w:val="24"/>
        </w:rPr>
        <w:t xml:space="preserve"> (English), if developed further, will change into the verb </w:t>
      </w:r>
      <w:r w:rsidRPr="00F52748">
        <w:rPr>
          <w:rFonts w:ascii="Book Antiqua" w:hAnsi="Book Antiqua"/>
          <w:i/>
          <w:sz w:val="24"/>
          <w:szCs w:val="24"/>
        </w:rPr>
        <w:t>to participate</w:t>
      </w:r>
      <w:r w:rsidRPr="00F52748">
        <w:rPr>
          <w:rFonts w:ascii="Book Antiqua" w:hAnsi="Book Antiqua"/>
          <w:iCs/>
          <w:sz w:val="24"/>
          <w:szCs w:val="24"/>
        </w:rPr>
        <w:t xml:space="preserve">, which means </w:t>
      </w:r>
      <w:r w:rsidRPr="00F52748">
        <w:rPr>
          <w:rFonts w:ascii="Book Antiqua" w:hAnsi="Book Antiqua"/>
          <w:i/>
          <w:sz w:val="24"/>
          <w:szCs w:val="24"/>
        </w:rPr>
        <w:t>to take part</w:t>
      </w:r>
      <w:r w:rsidRPr="00F52748">
        <w:rPr>
          <w:rFonts w:ascii="Book Antiqua" w:hAnsi="Book Antiqua"/>
          <w:iCs/>
          <w:sz w:val="24"/>
          <w:szCs w:val="24"/>
        </w:rPr>
        <w:t xml:space="preserve">. An etymological search of the word party reveals that the word party actually means </w:t>
      </w:r>
      <w:r w:rsidRPr="00F52748">
        <w:rPr>
          <w:rFonts w:ascii="Book Antiqua" w:hAnsi="Book Antiqua"/>
          <w:i/>
          <w:sz w:val="24"/>
          <w:szCs w:val="24"/>
        </w:rPr>
        <w:t xml:space="preserve">to choose </w:t>
      </w:r>
      <w:r w:rsidRPr="00F52748">
        <w:rPr>
          <w:rFonts w:ascii="Book Antiqua" w:hAnsi="Book Antiqua"/>
          <w:iCs/>
          <w:sz w:val="24"/>
          <w:szCs w:val="24"/>
        </w:rPr>
        <w:t>or</w:t>
      </w:r>
      <w:r w:rsidRPr="00F52748">
        <w:rPr>
          <w:rFonts w:ascii="Book Antiqua" w:hAnsi="Book Antiqua"/>
          <w:i/>
          <w:sz w:val="24"/>
          <w:szCs w:val="24"/>
        </w:rPr>
        <w:t xml:space="preserve"> take part</w:t>
      </w:r>
      <w:r w:rsidRPr="00F52748">
        <w:rPr>
          <w:rFonts w:ascii="Book Antiqua" w:hAnsi="Book Antiqua"/>
          <w:iCs/>
          <w:sz w:val="24"/>
          <w:szCs w:val="24"/>
        </w:rPr>
        <w:t xml:space="preserve">. Meanwhile, the word politics comes from the Greek </w:t>
      </w:r>
      <w:r w:rsidRPr="00F52748">
        <w:rPr>
          <w:rFonts w:ascii="Book Antiqua" w:hAnsi="Book Antiqua"/>
          <w:i/>
          <w:sz w:val="24"/>
          <w:szCs w:val="24"/>
        </w:rPr>
        <w:t>polis</w:t>
      </w:r>
      <w:r w:rsidRPr="00F52748">
        <w:rPr>
          <w:rFonts w:ascii="Book Antiqua" w:hAnsi="Book Antiqua"/>
          <w:iCs/>
          <w:sz w:val="24"/>
          <w:szCs w:val="24"/>
        </w:rPr>
        <w:t xml:space="preserve">, which means city or city-state. From the word </w:t>
      </w:r>
      <w:r w:rsidRPr="00F52748">
        <w:rPr>
          <w:rFonts w:ascii="Book Antiqua" w:hAnsi="Book Antiqua"/>
          <w:i/>
          <w:sz w:val="24"/>
          <w:szCs w:val="24"/>
        </w:rPr>
        <w:t>polis</w:t>
      </w:r>
      <w:r w:rsidRPr="00F52748">
        <w:rPr>
          <w:rFonts w:ascii="Book Antiqua" w:hAnsi="Book Antiqua"/>
          <w:iCs/>
          <w:sz w:val="24"/>
          <w:szCs w:val="24"/>
        </w:rPr>
        <w:t>, the concept of</w:t>
      </w:r>
      <w:r w:rsidR="009C6961" w:rsidRPr="00F52748">
        <w:rPr>
          <w:rFonts w:ascii="Book Antiqua" w:hAnsi="Book Antiqua"/>
          <w:iCs/>
          <w:sz w:val="24"/>
          <w:szCs w:val="24"/>
        </w:rPr>
        <w:t xml:space="preserve"> </w:t>
      </w:r>
      <w:r w:rsidRPr="00F52748">
        <w:rPr>
          <w:rFonts w:ascii="Book Antiqua" w:hAnsi="Book Antiqua"/>
          <w:i/>
          <w:sz w:val="24"/>
          <w:szCs w:val="24"/>
        </w:rPr>
        <w:t>politikos</w:t>
      </w:r>
      <w:r w:rsidRPr="00F52748">
        <w:rPr>
          <w:rFonts w:ascii="Book Antiqua" w:hAnsi="Book Antiqua"/>
          <w:iCs/>
          <w:sz w:val="24"/>
          <w:szCs w:val="24"/>
        </w:rPr>
        <w:t>, which means citizenship, developed. Politics is thus something related to the relationship between citizens and the state.</w:t>
      </w:r>
      <w:r w:rsidR="009C6961" w:rsidRPr="00F52748">
        <w:rPr>
          <w:rFonts w:ascii="Book Antiqua" w:hAnsi="Book Antiqua"/>
          <w:sz w:val="24"/>
          <w:szCs w:val="24"/>
        </w:rPr>
        <w:t xml:space="preserve"> </w:t>
      </w:r>
      <w:r w:rsidR="009C6961" w:rsidRPr="00F52748">
        <w:rPr>
          <w:rFonts w:ascii="Book Antiqua" w:hAnsi="Book Antiqua"/>
          <w:iCs/>
          <w:sz w:val="24"/>
          <w:szCs w:val="24"/>
        </w:rPr>
        <w:t xml:space="preserve">In his book entitled </w:t>
      </w:r>
      <w:r w:rsidR="009C6961" w:rsidRPr="00F52748">
        <w:rPr>
          <w:rFonts w:ascii="Book Antiqua" w:hAnsi="Book Antiqua"/>
          <w:i/>
          <w:sz w:val="24"/>
          <w:szCs w:val="24"/>
        </w:rPr>
        <w:t>Party and Party Systems: A Framework for Analysis</w:t>
      </w:r>
      <w:r w:rsidR="009C6961" w:rsidRPr="00F52748">
        <w:rPr>
          <w:rFonts w:ascii="Book Antiqua" w:hAnsi="Book Antiqua"/>
          <w:iCs/>
          <w:sz w:val="24"/>
          <w:szCs w:val="24"/>
        </w:rPr>
        <w:t xml:space="preserve"> (1996), Giovanni Sartori (1924 – 2017), an Italian political scientist, explained that political parties are political groups that take part in democratic parties (elections) and are able to place their candidates. in parliamentary or executive seats.</w:t>
      </w:r>
      <w:r w:rsidR="009C6961" w:rsidRPr="00F52748">
        <w:rPr>
          <w:rFonts w:ascii="Book Antiqua" w:hAnsi="Book Antiqua"/>
          <w:sz w:val="24"/>
          <w:szCs w:val="24"/>
        </w:rPr>
        <w:t xml:space="preserve"> The </w:t>
      </w:r>
      <w:r w:rsidR="009C6961" w:rsidRPr="00F52748">
        <w:rPr>
          <w:rFonts w:ascii="Book Antiqua" w:hAnsi="Book Antiqua"/>
          <w:iCs/>
          <w:sz w:val="24"/>
          <w:szCs w:val="24"/>
        </w:rPr>
        <w:t xml:space="preserve">expert of political science, Miriam Budiardjo (1923–2007) also explained her understanding of political parties. According to Budiardjo, a political party is an organized group, where the members have the same orientation, values </w:t>
      </w:r>
      <w:r w:rsidR="009C6961" w:rsidRPr="00F52748">
        <w:rPr>
          <w:rFonts w:ascii="Times New Roman" w:hAnsi="Times New Roman" w:cs="Times New Roman"/>
          <w:iCs/>
          <w:sz w:val="24"/>
          <w:szCs w:val="24"/>
        </w:rPr>
        <w:t>​​</w:t>
      </w:r>
      <w:r w:rsidR="009C6961" w:rsidRPr="00F52748">
        <w:rPr>
          <w:rFonts w:ascii="Book Antiqua" w:hAnsi="Book Antiqua"/>
          <w:iCs/>
          <w:sz w:val="24"/>
          <w:szCs w:val="24"/>
        </w:rPr>
        <w:t>and ideals in gaining political power. The opinions of these two experts show that a political party is an organized group that is characterized by a vision, mission, goals and agenda and participates in general elections to gain power or position, both legislative and executive.</w:t>
      </w:r>
      <w:r w:rsidR="009C6961" w:rsidRPr="00F52748">
        <w:rPr>
          <w:rFonts w:ascii="Book Antiqua" w:hAnsi="Book Antiqua"/>
          <w:sz w:val="24"/>
          <w:szCs w:val="24"/>
        </w:rPr>
        <w:t xml:space="preserve"> </w:t>
      </w:r>
      <w:r w:rsidR="009C6961" w:rsidRPr="00F52748">
        <w:rPr>
          <w:rFonts w:ascii="Book Antiqua" w:hAnsi="Book Antiqua"/>
          <w:iCs/>
          <w:sz w:val="24"/>
          <w:szCs w:val="24"/>
        </w:rPr>
        <w:t xml:space="preserve">Juridically, the definition of political parties is contained in Law </w:t>
      </w:r>
      <w:r w:rsidR="009C6961" w:rsidRPr="00F52748">
        <w:rPr>
          <w:rFonts w:ascii="Book Antiqua" w:hAnsi="Book Antiqua"/>
          <w:iCs/>
          <w:sz w:val="24"/>
          <w:szCs w:val="24"/>
        </w:rPr>
        <w:lastRenderedPageBreak/>
        <w:t>Number 2 of 2011 concerning Amendments to Law Number 2 of 2008 concerning Political Parties. According to Article 1 Paragraph (1) of Law Number 2 of 2011, a political party is a national organization and is formed by a group of Indonesian citizens voluntarily on the basis of the same will and ideals to fight for and defend the political interests of its members, society, nation. and the state, as well as maintaining the integrity of the Unitary State of the Republic of Indonesia based on Pancasila and the 1945 Constitution of the Republic of Indonesia.</w:t>
      </w:r>
    </w:p>
    <w:p w14:paraId="2183C743" w14:textId="40F3681C" w:rsidR="00131624" w:rsidRPr="00F52748" w:rsidRDefault="00131624" w:rsidP="00F52748">
      <w:pPr>
        <w:spacing w:after="0" w:line="240" w:lineRule="auto"/>
        <w:jc w:val="both"/>
        <w:rPr>
          <w:rFonts w:ascii="Book Antiqua" w:hAnsi="Book Antiqua"/>
          <w:iCs/>
          <w:sz w:val="24"/>
          <w:szCs w:val="24"/>
        </w:rPr>
      </w:pPr>
    </w:p>
    <w:p w14:paraId="28317B82" w14:textId="5412FD23" w:rsidR="00946800" w:rsidRPr="00F52748" w:rsidRDefault="00131624" w:rsidP="008E7EFB">
      <w:pPr>
        <w:spacing w:after="0" w:line="240" w:lineRule="auto"/>
        <w:rPr>
          <w:rFonts w:ascii="Book Antiqua" w:hAnsi="Book Antiqua"/>
          <w:b/>
          <w:bCs/>
          <w:i/>
          <w:iCs/>
          <w:sz w:val="24"/>
          <w:szCs w:val="24"/>
        </w:rPr>
      </w:pPr>
      <w:r w:rsidRPr="00F52748">
        <w:rPr>
          <w:rFonts w:ascii="Book Antiqua" w:hAnsi="Book Antiqua"/>
          <w:b/>
          <w:bCs/>
          <w:i/>
          <w:iCs/>
          <w:sz w:val="24"/>
          <w:szCs w:val="24"/>
        </w:rPr>
        <w:t>Golongan Karya</w:t>
      </w:r>
      <w:r w:rsidR="00946800" w:rsidRPr="00F52748">
        <w:rPr>
          <w:rFonts w:ascii="Book Antiqua" w:hAnsi="Book Antiqua"/>
          <w:b/>
          <w:bCs/>
          <w:i/>
          <w:iCs/>
          <w:sz w:val="24"/>
          <w:szCs w:val="24"/>
        </w:rPr>
        <w:t xml:space="preserve"> Party (Golkar)</w:t>
      </w:r>
    </w:p>
    <w:p w14:paraId="6ABFD8B6" w14:textId="619D4716" w:rsidR="00131624" w:rsidRDefault="00064C75" w:rsidP="00F52748">
      <w:pPr>
        <w:spacing w:after="0" w:line="240" w:lineRule="auto"/>
        <w:ind w:firstLine="720"/>
        <w:jc w:val="both"/>
        <w:rPr>
          <w:rFonts w:ascii="Book Antiqua" w:hAnsi="Book Antiqua"/>
          <w:iCs/>
          <w:sz w:val="24"/>
          <w:szCs w:val="24"/>
        </w:rPr>
      </w:pPr>
      <w:r w:rsidRPr="00F52748">
        <w:rPr>
          <w:rFonts w:ascii="Book Antiqua" w:hAnsi="Book Antiqua"/>
          <w:iCs/>
          <w:sz w:val="24"/>
          <w:szCs w:val="24"/>
        </w:rPr>
        <w:t xml:space="preserve">Since the beginning, </w:t>
      </w:r>
      <w:r w:rsidR="009C6961" w:rsidRPr="00F52748">
        <w:rPr>
          <w:rFonts w:ascii="Book Antiqua" w:hAnsi="Book Antiqua"/>
          <w:iCs/>
          <w:sz w:val="24"/>
          <w:szCs w:val="24"/>
        </w:rPr>
        <w:t xml:space="preserve">Golkar was a collection of various groups. The political tensions that occurred in 1959-1961 due to differences of opinion regarding state ideology (between Pancasila and Nationalists, Religions and Communists or NASAKOM), forced the Indonesian Armed Forces (ABRI) to find other alternatives to secure the situation. At that time, ABRI attempted to invite community groups that were not affiliated with Golkar (Functional Groups) to work together to form a Cooperation Agency, including the Military Labor Cooperation Agency, the Military Farmer Cooperation Agency, the Military Youth Cooperation Agency, the Military Women's Cooperation Agency. , the Military Ulama Cooperation Agency, and other Community Social Forces (DPP Golkar, 1994: 79-84). </w:t>
      </w:r>
      <w:r w:rsidR="00946800" w:rsidRPr="00F52748">
        <w:rPr>
          <w:rFonts w:ascii="Book Antiqua" w:hAnsi="Book Antiqua"/>
          <w:iCs/>
          <w:sz w:val="24"/>
          <w:szCs w:val="24"/>
        </w:rPr>
        <w:t xml:space="preserve">David Reeve in his book entitled </w:t>
      </w:r>
      <w:r w:rsidR="00946800" w:rsidRPr="00F52748">
        <w:rPr>
          <w:rFonts w:ascii="Book Antiqua" w:hAnsi="Book Antiqua"/>
          <w:i/>
          <w:sz w:val="24"/>
          <w:szCs w:val="24"/>
        </w:rPr>
        <w:t>Golkar</w:t>
      </w:r>
      <w:r w:rsidR="009D6DAF" w:rsidRPr="00F52748">
        <w:rPr>
          <w:rFonts w:ascii="Book Antiqua" w:hAnsi="Book Antiqua"/>
          <w:i/>
          <w:sz w:val="24"/>
          <w:szCs w:val="24"/>
        </w:rPr>
        <w:t xml:space="preserve"> Sejarah yang Hilang</w:t>
      </w:r>
      <w:r w:rsidR="00946800" w:rsidRPr="00F52748">
        <w:rPr>
          <w:rFonts w:ascii="Book Antiqua" w:hAnsi="Book Antiqua"/>
          <w:iCs/>
          <w:sz w:val="24"/>
          <w:szCs w:val="24"/>
        </w:rPr>
        <w:t xml:space="preserve"> (2013) shows how Golkar's history experienced various political dynamics from the New Order era until now. According to Reeve, Golkar experienced a metamorphosis of ideas and organizational strength which varied quite widely from year to year. In its early years, in 1957, Golkar was an alternative to the political parties it intended to replace (Reeve, 2013: xiii). According to David Reeve himself, Golkar actually experienced three dynamics of change (Reeve, 2013: xiii) towards its current form. First, in the initial stages of this organization, from 1957-1965, the Golkar organizations were committed to becoming organizations that attempted to fight the Indonesian Communist Party (PKI). Second, in 1968-1998, Golkar was used by the military and the New Order regime as an electoral vehicle. Third, from 1998 until now, Golkar turned into a party and was taken over by businessmen.</w:t>
      </w:r>
      <w:r w:rsidR="009C6961" w:rsidRPr="00F52748">
        <w:rPr>
          <w:rFonts w:ascii="Book Antiqua" w:hAnsi="Book Antiqua"/>
          <w:sz w:val="24"/>
          <w:szCs w:val="24"/>
        </w:rPr>
        <w:t xml:space="preserve"> </w:t>
      </w:r>
      <w:r w:rsidR="009C6961" w:rsidRPr="00F52748">
        <w:rPr>
          <w:rFonts w:ascii="Book Antiqua" w:hAnsi="Book Antiqua"/>
          <w:iCs/>
          <w:sz w:val="24"/>
          <w:szCs w:val="24"/>
        </w:rPr>
        <w:t xml:space="preserve">After the collapse of the New Order regime in 1998, Golkar then declared itself a political party. At that time, Golkar was under the leadership of Akbar Tandjung (1998-2004). Leadership succession continued with the holding of the Golkar National Conference which made Jusuf Kalla (2004-2009) the General Chair of </w:t>
      </w:r>
      <w:r w:rsidR="006256C3" w:rsidRPr="00F52748">
        <w:rPr>
          <w:rFonts w:ascii="Book Antiqua" w:hAnsi="Book Antiqua"/>
          <w:iCs/>
          <w:sz w:val="24"/>
          <w:szCs w:val="24"/>
        </w:rPr>
        <w:t>Golkar</w:t>
      </w:r>
      <w:r w:rsidR="009C6961" w:rsidRPr="00F52748">
        <w:rPr>
          <w:rFonts w:ascii="Book Antiqua" w:hAnsi="Book Antiqua"/>
          <w:iCs/>
          <w:sz w:val="24"/>
          <w:szCs w:val="24"/>
        </w:rPr>
        <w:t xml:space="preserve">. After Jusuf Kalla, in 2009, Golkar switched leadership to Aburizal Bakrie. The crisis actually occurred when Aburizal Bakrie and Agung Laksono had an argument. The results of the Golkar National Conference in Bali appointed Aburizal Bakrie (2009-2014) as General Chair of Golkar, while the results of the Jakarta National Conference appointed Agung Laksono (2014-2016) as General Chair of Golkar. This dualism in leadership lasted until 2016. In mid-2016, the results of the Golkar National Conference in Bali appointed Setya Novanto as General Chair of Golkar.  After Novanto was dragged into the Papa Asking for Shares case, Golkar held another </w:t>
      </w:r>
      <w:r w:rsidR="009C6961" w:rsidRPr="00F52748">
        <w:rPr>
          <w:rFonts w:ascii="Book Antiqua" w:hAnsi="Book Antiqua"/>
          <w:iCs/>
          <w:sz w:val="24"/>
          <w:szCs w:val="24"/>
        </w:rPr>
        <w:lastRenderedPageBreak/>
        <w:t>National Conference and elected Airlangga Hartarto (2017-2024) as General Chair of Golkar.</w:t>
      </w:r>
    </w:p>
    <w:p w14:paraId="69BD013D" w14:textId="77777777" w:rsidR="00F52748" w:rsidRPr="00F52748" w:rsidRDefault="00F52748" w:rsidP="00F52748">
      <w:pPr>
        <w:spacing w:after="0" w:line="240" w:lineRule="auto"/>
        <w:ind w:firstLine="720"/>
        <w:jc w:val="both"/>
        <w:rPr>
          <w:rFonts w:ascii="Book Antiqua" w:hAnsi="Book Antiqua"/>
          <w:iCs/>
          <w:sz w:val="24"/>
          <w:szCs w:val="24"/>
        </w:rPr>
      </w:pPr>
    </w:p>
    <w:p w14:paraId="1A687934" w14:textId="77777777" w:rsidR="000C51F6" w:rsidRPr="00F52748" w:rsidRDefault="000C51F6" w:rsidP="008E7EFB">
      <w:pPr>
        <w:spacing w:after="0" w:line="240" w:lineRule="auto"/>
        <w:jc w:val="both"/>
        <w:rPr>
          <w:rFonts w:ascii="Book Antiqua" w:hAnsi="Book Antiqua"/>
          <w:b/>
          <w:sz w:val="24"/>
          <w:szCs w:val="24"/>
        </w:rPr>
      </w:pPr>
      <w:r w:rsidRPr="00F52748">
        <w:rPr>
          <w:rFonts w:ascii="Book Antiqua" w:hAnsi="Book Antiqua"/>
          <w:b/>
          <w:sz w:val="24"/>
          <w:szCs w:val="24"/>
        </w:rPr>
        <w:t>METHODOLOGY</w:t>
      </w:r>
    </w:p>
    <w:p w14:paraId="0E651F65" w14:textId="05485A5E" w:rsidR="00131624" w:rsidRPr="00F52748" w:rsidRDefault="00073029"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 xml:space="preserve">The purpose of methodology in </w:t>
      </w:r>
      <w:r w:rsidR="009C6961" w:rsidRPr="00F52748">
        <w:rPr>
          <w:rFonts w:ascii="Book Antiqua" w:hAnsi="Book Antiqua"/>
          <w:sz w:val="24"/>
          <w:szCs w:val="24"/>
        </w:rPr>
        <w:t xml:space="preserve">this </w:t>
      </w:r>
      <w:r w:rsidRPr="00F52748">
        <w:rPr>
          <w:rFonts w:ascii="Book Antiqua" w:hAnsi="Book Antiqua"/>
          <w:sz w:val="24"/>
          <w:szCs w:val="24"/>
        </w:rPr>
        <w:t>research is actually to be a guide for researchers in exploring data, sorting data, elaborating data, and making conclusions from data collected from each informant in the field. For this reason</w:t>
      </w:r>
      <w:r w:rsidR="00ED06E2" w:rsidRPr="00F52748">
        <w:rPr>
          <w:rFonts w:ascii="Book Antiqua" w:hAnsi="Book Antiqua"/>
          <w:sz w:val="24"/>
          <w:szCs w:val="24"/>
        </w:rPr>
        <w:t>, this research actually uses qualitative research methods. Data collection techniques in qualitative research usually take the form of observation, in-depth interviews and documentation. In processing research data, the researcher used four data analysis patterns, including data collection, data condensation, data display, and conclusion drawing/verification.</w:t>
      </w:r>
    </w:p>
    <w:p w14:paraId="590A458C" w14:textId="00668501" w:rsidR="00C12FDB" w:rsidRDefault="00C12FDB" w:rsidP="00C12FDB">
      <w:pPr>
        <w:spacing w:after="0" w:line="240" w:lineRule="auto"/>
        <w:jc w:val="both"/>
        <w:rPr>
          <w:rFonts w:ascii="Book Antiqua" w:hAnsi="Book Antiqua"/>
          <w:sz w:val="24"/>
          <w:szCs w:val="24"/>
        </w:rPr>
      </w:pPr>
      <w:r w:rsidRPr="00F52748">
        <w:rPr>
          <w:rFonts w:ascii="Book Antiqua" w:hAnsi="Book Antiqua"/>
          <w:sz w:val="24"/>
          <w:szCs w:val="24"/>
        </w:rPr>
        <w:t>Data collection technique is the most important step in a research. research. Data collection can be done in various settings, various sources, and in various ways. In qualitative research, data collection can be In qualitative research, data collection can be carried out in natural conditions (natural setting) as a primary data source. Data collection techniques in qualitative research are usually in the form of observation</w:t>
      </w:r>
      <w:r w:rsidR="00F52748">
        <w:rPr>
          <w:rFonts w:ascii="Book Antiqua" w:hAnsi="Book Antiqua"/>
          <w:sz w:val="24"/>
          <w:szCs w:val="24"/>
        </w:rPr>
        <w:t xml:space="preserve">. </w:t>
      </w:r>
    </w:p>
    <w:p w14:paraId="78093720" w14:textId="77777777" w:rsidR="00F52748" w:rsidRPr="00F52748" w:rsidRDefault="00F52748" w:rsidP="00C12FDB">
      <w:pPr>
        <w:spacing w:after="0" w:line="240" w:lineRule="auto"/>
        <w:jc w:val="both"/>
        <w:rPr>
          <w:rFonts w:ascii="Book Antiqua" w:hAnsi="Book Antiqua"/>
          <w:sz w:val="24"/>
          <w:szCs w:val="24"/>
        </w:rPr>
      </w:pPr>
    </w:p>
    <w:p w14:paraId="01F4E49C" w14:textId="3B3E05C6" w:rsidR="00C12FDB" w:rsidRPr="00F52748" w:rsidRDefault="00F52748" w:rsidP="00C12FDB">
      <w:pPr>
        <w:spacing w:after="0" w:line="240" w:lineRule="auto"/>
        <w:jc w:val="both"/>
        <w:rPr>
          <w:rFonts w:ascii="Book Antiqua" w:hAnsi="Book Antiqua"/>
          <w:b/>
          <w:bCs/>
          <w:i/>
          <w:sz w:val="24"/>
          <w:szCs w:val="24"/>
        </w:rPr>
      </w:pPr>
      <w:r>
        <w:rPr>
          <w:rFonts w:ascii="Book Antiqua" w:hAnsi="Book Antiqua"/>
          <w:b/>
          <w:bCs/>
          <w:i/>
          <w:sz w:val="24"/>
          <w:szCs w:val="24"/>
        </w:rPr>
        <w:t>In-depth I</w:t>
      </w:r>
      <w:r w:rsidR="00C12FDB" w:rsidRPr="00F52748">
        <w:rPr>
          <w:rFonts w:ascii="Book Antiqua" w:hAnsi="Book Antiqua"/>
          <w:b/>
          <w:bCs/>
          <w:i/>
          <w:sz w:val="24"/>
          <w:szCs w:val="24"/>
        </w:rPr>
        <w:t>nterview</w:t>
      </w:r>
    </w:p>
    <w:p w14:paraId="7A1AE4B9" w14:textId="4C623EAA" w:rsidR="00C12FDB" w:rsidRDefault="00C12FDB"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Traditionally, the in-depth interview technique gives more attention to more attention to data mining efforts. In an in-depth interview, the researcher does not not only communicates with informants or data sources, but also experiences directly as well as seeing other aspects conveyed by the informant during the interview (Nurdin and Hartati, 2019: 31).</w:t>
      </w:r>
    </w:p>
    <w:p w14:paraId="700ADDCA" w14:textId="77777777" w:rsidR="00F52748" w:rsidRPr="00F52748" w:rsidRDefault="00F52748" w:rsidP="00C12FDB">
      <w:pPr>
        <w:spacing w:after="0" w:line="240" w:lineRule="auto"/>
        <w:jc w:val="both"/>
        <w:rPr>
          <w:rFonts w:ascii="Book Antiqua" w:hAnsi="Book Antiqua"/>
          <w:sz w:val="24"/>
          <w:szCs w:val="24"/>
        </w:rPr>
      </w:pPr>
    </w:p>
    <w:p w14:paraId="4B126F51" w14:textId="72A8D30A" w:rsidR="00C12FDB" w:rsidRPr="00F52748" w:rsidRDefault="00C12FDB" w:rsidP="00C12FDB">
      <w:pPr>
        <w:spacing w:after="0" w:line="240" w:lineRule="auto"/>
        <w:rPr>
          <w:rFonts w:ascii="Book Antiqua" w:hAnsi="Book Antiqua"/>
          <w:b/>
          <w:bCs/>
          <w:i/>
          <w:sz w:val="24"/>
          <w:szCs w:val="24"/>
        </w:rPr>
      </w:pPr>
      <w:r w:rsidRPr="00F52748">
        <w:rPr>
          <w:rFonts w:ascii="Book Antiqua" w:hAnsi="Book Antiqua"/>
          <w:b/>
          <w:bCs/>
          <w:i/>
          <w:sz w:val="24"/>
          <w:szCs w:val="24"/>
        </w:rPr>
        <w:t>F</w:t>
      </w:r>
      <w:r w:rsidR="00F52748">
        <w:rPr>
          <w:rFonts w:ascii="Book Antiqua" w:hAnsi="Book Antiqua"/>
          <w:b/>
          <w:bCs/>
          <w:i/>
          <w:sz w:val="24"/>
          <w:szCs w:val="24"/>
        </w:rPr>
        <w:t>ocus Group D</w:t>
      </w:r>
      <w:r w:rsidRPr="00F52748">
        <w:rPr>
          <w:rFonts w:ascii="Book Antiqua" w:hAnsi="Book Antiqua"/>
          <w:b/>
          <w:bCs/>
          <w:i/>
          <w:sz w:val="24"/>
          <w:szCs w:val="24"/>
        </w:rPr>
        <w:t>iscussion</w:t>
      </w:r>
    </w:p>
    <w:p w14:paraId="1FF6A934" w14:textId="4C5BB891" w:rsidR="00C12FDB" w:rsidRDefault="00C12FDB"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Focus groups essentially assist the data collection process. Focus group discussion or focus group discussion (FGD) is a technique of data data collection technique with a directed discussion mechanism.</w:t>
      </w:r>
    </w:p>
    <w:p w14:paraId="3FCD1F08" w14:textId="4F636246" w:rsidR="00F52748" w:rsidRPr="00F52748" w:rsidRDefault="00F52748" w:rsidP="00C12FDB">
      <w:pPr>
        <w:spacing w:after="0" w:line="240" w:lineRule="auto"/>
        <w:jc w:val="both"/>
        <w:rPr>
          <w:rFonts w:ascii="Book Antiqua" w:hAnsi="Book Antiqua"/>
          <w:sz w:val="24"/>
          <w:szCs w:val="24"/>
        </w:rPr>
      </w:pPr>
    </w:p>
    <w:p w14:paraId="59600EE5" w14:textId="2CFBC006" w:rsidR="00C12FDB" w:rsidRPr="00F52748" w:rsidRDefault="00F52748" w:rsidP="00C12FDB">
      <w:pPr>
        <w:spacing w:after="0" w:line="240" w:lineRule="auto"/>
        <w:rPr>
          <w:rFonts w:ascii="Book Antiqua" w:hAnsi="Book Antiqua"/>
          <w:b/>
          <w:bCs/>
          <w:i/>
          <w:sz w:val="24"/>
          <w:szCs w:val="24"/>
        </w:rPr>
      </w:pPr>
      <w:r w:rsidRPr="00F52748">
        <w:rPr>
          <w:rFonts w:ascii="Book Antiqua" w:hAnsi="Book Antiqua"/>
          <w:b/>
          <w:bCs/>
          <w:i/>
          <w:sz w:val="24"/>
          <w:szCs w:val="24"/>
        </w:rPr>
        <w:t>Observation</w:t>
      </w:r>
    </w:p>
    <w:p w14:paraId="019C58B9" w14:textId="55285CE7" w:rsidR="00C12FDB" w:rsidRPr="00F52748" w:rsidRDefault="00C12FDB"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Observation is the basis of all science (Sugiyono, 2019: 297). Researchers explore facts and data in the field through observation activities. In observation activities, researchers can learn about the behavior and meaning of the behavior shown by informants or data sources when conducting research activities.</w:t>
      </w:r>
    </w:p>
    <w:p w14:paraId="65619457" w14:textId="13AEB039" w:rsidR="00B43BE9" w:rsidRDefault="00B43BE9" w:rsidP="00B43BE9">
      <w:pPr>
        <w:spacing w:after="0" w:line="240" w:lineRule="auto"/>
        <w:jc w:val="both"/>
        <w:rPr>
          <w:rFonts w:ascii="Book Antiqua" w:hAnsi="Book Antiqua"/>
          <w:sz w:val="24"/>
          <w:szCs w:val="24"/>
        </w:rPr>
      </w:pPr>
      <w:r w:rsidRPr="00F52748">
        <w:rPr>
          <w:rFonts w:ascii="Book Antiqua" w:hAnsi="Book Antiqua"/>
          <w:sz w:val="24"/>
          <w:szCs w:val="24"/>
        </w:rPr>
        <w:t>According to Miles, Huberman, and Saldana (2014: 12-14), there are four patterns of analysis that can be used in the qualitative data analysis process. These four patterns of analysis include data collection, data condensation, data display, and conclusion drawing/verification.</w:t>
      </w:r>
    </w:p>
    <w:p w14:paraId="2FAB372D" w14:textId="77777777" w:rsidR="00F52748" w:rsidRPr="00F52748" w:rsidRDefault="00F52748" w:rsidP="00B43BE9">
      <w:pPr>
        <w:spacing w:after="0" w:line="240" w:lineRule="auto"/>
        <w:jc w:val="both"/>
        <w:rPr>
          <w:rFonts w:ascii="Book Antiqua" w:hAnsi="Book Antiqua"/>
          <w:sz w:val="24"/>
          <w:szCs w:val="24"/>
        </w:rPr>
      </w:pPr>
    </w:p>
    <w:p w14:paraId="32343846" w14:textId="77777777" w:rsidR="00B43BE9" w:rsidRPr="00F52748" w:rsidRDefault="00B43BE9" w:rsidP="00B43BE9">
      <w:pPr>
        <w:spacing w:after="0" w:line="240" w:lineRule="auto"/>
        <w:rPr>
          <w:rFonts w:ascii="Book Antiqua" w:hAnsi="Book Antiqua"/>
          <w:b/>
          <w:bCs/>
          <w:i/>
          <w:sz w:val="24"/>
          <w:szCs w:val="24"/>
        </w:rPr>
      </w:pPr>
      <w:r w:rsidRPr="00F52748">
        <w:rPr>
          <w:rFonts w:ascii="Book Antiqua" w:hAnsi="Book Antiqua"/>
          <w:b/>
          <w:bCs/>
          <w:i/>
          <w:sz w:val="24"/>
          <w:szCs w:val="24"/>
        </w:rPr>
        <w:t>Data Validity Technique (Triangulation)</w:t>
      </w:r>
    </w:p>
    <w:p w14:paraId="7F40E288" w14:textId="5BE50170" w:rsidR="00C12FDB" w:rsidRDefault="00B43BE9"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 xml:space="preserve">Data validity is one of the important aspects that need to be considered in a study. According to Sugiyono (2021: 183) in qualitative research, findings or data can be declared valid if there is no difference between what is true and what </w:t>
      </w:r>
      <w:r w:rsidRPr="00F52748">
        <w:rPr>
          <w:rFonts w:ascii="Book Antiqua" w:hAnsi="Book Antiqua"/>
          <w:sz w:val="24"/>
          <w:szCs w:val="24"/>
        </w:rPr>
        <w:lastRenderedPageBreak/>
        <w:t>is not. or data can be declared valid if there is no difference between what the researcher reports and what actually happens to the object under study. Interestingly, in qualitative research, truth is not singular. This means that the truth of a reality generally depends on the human construction frame - formed in a person as a human. human construction frame - formed in a person as a mental process and background.</w:t>
      </w:r>
    </w:p>
    <w:p w14:paraId="7B751D0C" w14:textId="77777777" w:rsidR="00F52748" w:rsidRPr="00F52748" w:rsidRDefault="00F52748" w:rsidP="00F52748">
      <w:pPr>
        <w:spacing w:after="0" w:line="240" w:lineRule="auto"/>
        <w:ind w:firstLine="720"/>
        <w:jc w:val="both"/>
        <w:rPr>
          <w:rFonts w:ascii="Book Antiqua" w:hAnsi="Book Antiqua"/>
          <w:sz w:val="24"/>
          <w:szCs w:val="24"/>
        </w:rPr>
      </w:pPr>
    </w:p>
    <w:p w14:paraId="4B158E98" w14:textId="14775145" w:rsidR="000C51F6" w:rsidRPr="00F52748" w:rsidRDefault="000C51F6" w:rsidP="00B43BE9">
      <w:pPr>
        <w:spacing w:after="0" w:line="240" w:lineRule="auto"/>
        <w:jc w:val="both"/>
        <w:rPr>
          <w:rFonts w:ascii="Book Antiqua" w:hAnsi="Book Antiqua" w:cs="Times New Roman"/>
          <w:b/>
          <w:bCs/>
          <w:color w:val="000000"/>
          <w:sz w:val="24"/>
          <w:szCs w:val="24"/>
        </w:rPr>
      </w:pPr>
      <w:r w:rsidRPr="00F52748">
        <w:rPr>
          <w:rFonts w:ascii="Book Antiqua" w:hAnsi="Book Antiqua" w:cs="Times New Roman"/>
          <w:b/>
          <w:bCs/>
          <w:color w:val="000000"/>
          <w:sz w:val="24"/>
          <w:szCs w:val="24"/>
        </w:rPr>
        <w:t>RESULT</w:t>
      </w:r>
      <w:r w:rsidR="00ED06E2" w:rsidRPr="00F52748">
        <w:rPr>
          <w:rFonts w:ascii="Book Antiqua" w:hAnsi="Book Antiqua" w:cs="Times New Roman"/>
          <w:b/>
          <w:bCs/>
          <w:color w:val="000000"/>
          <w:sz w:val="24"/>
          <w:szCs w:val="24"/>
        </w:rPr>
        <w:t xml:space="preserve"> AND DISCUSSION</w:t>
      </w:r>
    </w:p>
    <w:p w14:paraId="79157786" w14:textId="328050E9" w:rsidR="004E47A1" w:rsidRPr="00F52748" w:rsidRDefault="004E47A1" w:rsidP="00F52748">
      <w:pPr>
        <w:spacing w:after="0" w:line="240" w:lineRule="auto"/>
        <w:ind w:firstLine="720"/>
        <w:jc w:val="both"/>
        <w:rPr>
          <w:rFonts w:ascii="Book Antiqua" w:hAnsi="Book Antiqua" w:cs="Times New Roman"/>
          <w:bCs/>
          <w:iCs/>
          <w:color w:val="000000"/>
          <w:sz w:val="24"/>
          <w:szCs w:val="24"/>
        </w:rPr>
      </w:pPr>
      <w:r w:rsidRPr="00F52748">
        <w:rPr>
          <w:rFonts w:ascii="Book Antiqua" w:hAnsi="Book Antiqua" w:cs="Times New Roman"/>
          <w:bCs/>
          <w:iCs/>
          <w:color w:val="000000"/>
          <w:sz w:val="24"/>
          <w:szCs w:val="24"/>
        </w:rPr>
        <w:t xml:space="preserve">Based on Lasswell's definition, the communication process involves five main elements in communication, namely the communicator, message, channel/media, communicant/audience, and the expected effect of the communication process itself. Lasswell's communication model certainly opens up space for researchers to think more clearly about </w:t>
      </w:r>
      <w:r w:rsidR="006256C3" w:rsidRPr="00F52748">
        <w:rPr>
          <w:rFonts w:ascii="Book Antiqua" w:hAnsi="Book Antiqua" w:cs="Times New Roman"/>
          <w:bCs/>
          <w:iCs/>
          <w:color w:val="000000"/>
          <w:sz w:val="24"/>
          <w:szCs w:val="24"/>
        </w:rPr>
        <w:t>Golkar</w:t>
      </w:r>
      <w:r w:rsidRPr="00F52748">
        <w:rPr>
          <w:rFonts w:ascii="Book Antiqua" w:hAnsi="Book Antiqua" w:cs="Times New Roman"/>
          <w:bCs/>
          <w:iCs/>
          <w:color w:val="000000"/>
          <w:sz w:val="24"/>
          <w:szCs w:val="24"/>
        </w:rPr>
        <w:t xml:space="preserve">'s political communication strategy in </w:t>
      </w:r>
      <w:r w:rsidR="00F52748">
        <w:rPr>
          <w:rFonts w:ascii="Book Antiqua" w:hAnsi="Book Antiqua" w:cs="Times New Roman"/>
          <w:bCs/>
          <w:iCs/>
          <w:color w:val="000000"/>
          <w:sz w:val="24"/>
          <w:szCs w:val="24"/>
        </w:rPr>
        <w:t xml:space="preserve">the </w:t>
      </w:r>
      <w:r w:rsidRPr="00F52748">
        <w:rPr>
          <w:rFonts w:ascii="Book Antiqua" w:hAnsi="Book Antiqua" w:cs="Times New Roman"/>
          <w:bCs/>
          <w:iCs/>
          <w:color w:val="000000"/>
          <w:sz w:val="24"/>
          <w:szCs w:val="24"/>
        </w:rPr>
        <w:t>Manggarai Regency, especially in winning the 2024 elections.</w:t>
      </w:r>
    </w:p>
    <w:p w14:paraId="40758FAB" w14:textId="77777777" w:rsidR="004E47A1" w:rsidRPr="00F52748" w:rsidRDefault="004E47A1" w:rsidP="008E7EFB">
      <w:pPr>
        <w:spacing w:after="0" w:line="240" w:lineRule="auto"/>
        <w:jc w:val="both"/>
        <w:rPr>
          <w:rFonts w:ascii="Book Antiqua" w:hAnsi="Book Antiqua" w:cs="Times New Roman"/>
          <w:b/>
          <w:bCs/>
          <w:color w:val="000000"/>
          <w:sz w:val="24"/>
          <w:szCs w:val="24"/>
        </w:rPr>
      </w:pPr>
    </w:p>
    <w:p w14:paraId="1F7D2F79" w14:textId="55839FA4" w:rsidR="00073029" w:rsidRPr="00F52748" w:rsidRDefault="00073029" w:rsidP="008E7EFB">
      <w:pPr>
        <w:spacing w:after="0" w:line="240" w:lineRule="auto"/>
        <w:rPr>
          <w:rFonts w:ascii="Book Antiqua" w:hAnsi="Book Antiqua" w:cs="Times New Roman"/>
          <w:b/>
          <w:i/>
          <w:iCs/>
          <w:color w:val="000000"/>
          <w:sz w:val="24"/>
          <w:szCs w:val="24"/>
        </w:rPr>
      </w:pPr>
      <w:r w:rsidRPr="00F52748">
        <w:rPr>
          <w:rFonts w:ascii="Book Antiqua" w:hAnsi="Book Antiqua" w:cs="Times New Roman"/>
          <w:b/>
          <w:i/>
          <w:iCs/>
          <w:color w:val="000000"/>
          <w:sz w:val="24"/>
          <w:szCs w:val="24"/>
        </w:rPr>
        <w:t xml:space="preserve">Political Communication Strategy of </w:t>
      </w:r>
      <w:r w:rsidR="006256C3" w:rsidRPr="00F52748">
        <w:rPr>
          <w:rFonts w:ascii="Book Antiqua" w:hAnsi="Book Antiqua" w:cs="Times New Roman"/>
          <w:b/>
          <w:i/>
          <w:iCs/>
          <w:color w:val="000000"/>
          <w:sz w:val="24"/>
          <w:szCs w:val="24"/>
        </w:rPr>
        <w:t>Golkar</w:t>
      </w:r>
      <w:r w:rsidR="00ED06E2" w:rsidRPr="00F52748">
        <w:rPr>
          <w:rFonts w:ascii="Book Antiqua" w:hAnsi="Book Antiqua" w:cs="Times New Roman"/>
          <w:b/>
          <w:i/>
          <w:iCs/>
          <w:color w:val="000000"/>
          <w:sz w:val="24"/>
          <w:szCs w:val="24"/>
        </w:rPr>
        <w:t xml:space="preserve"> in</w:t>
      </w:r>
      <w:r w:rsidRPr="00F52748">
        <w:rPr>
          <w:rFonts w:ascii="Book Antiqua" w:hAnsi="Book Antiqua" w:cs="Times New Roman"/>
          <w:b/>
          <w:i/>
          <w:iCs/>
          <w:color w:val="000000"/>
          <w:sz w:val="24"/>
          <w:szCs w:val="24"/>
        </w:rPr>
        <w:t xml:space="preserve"> Manggarai Regency</w:t>
      </w:r>
    </w:p>
    <w:p w14:paraId="4FE0CE63" w14:textId="163598B9" w:rsidR="00ED06E2" w:rsidRPr="00F52748" w:rsidRDefault="00ED06E2" w:rsidP="008E7EFB">
      <w:pPr>
        <w:spacing w:after="0" w:line="240" w:lineRule="auto"/>
        <w:jc w:val="both"/>
        <w:rPr>
          <w:rFonts w:ascii="Book Antiqua" w:hAnsi="Book Antiqua" w:cs="Times New Roman"/>
          <w:b/>
          <w:i/>
          <w:iCs/>
          <w:color w:val="000000"/>
          <w:sz w:val="24"/>
          <w:szCs w:val="24"/>
        </w:rPr>
      </w:pPr>
      <w:r w:rsidRPr="00F52748">
        <w:rPr>
          <w:rFonts w:ascii="Book Antiqua" w:hAnsi="Book Antiqua" w:cs="Times New Roman"/>
          <w:b/>
          <w:i/>
          <w:iCs/>
          <w:color w:val="000000"/>
          <w:sz w:val="24"/>
          <w:szCs w:val="24"/>
        </w:rPr>
        <w:t xml:space="preserve">Selection of </w:t>
      </w:r>
      <w:r w:rsidR="004E47A1" w:rsidRPr="00F52748">
        <w:rPr>
          <w:rFonts w:ascii="Book Antiqua" w:hAnsi="Book Antiqua" w:cs="Times New Roman"/>
          <w:b/>
          <w:i/>
          <w:iCs/>
          <w:color w:val="000000"/>
          <w:sz w:val="24"/>
          <w:szCs w:val="24"/>
        </w:rPr>
        <w:t>party cadres</w:t>
      </w:r>
      <w:r w:rsidRPr="00F52748">
        <w:rPr>
          <w:rFonts w:ascii="Book Antiqua" w:hAnsi="Book Antiqua" w:cs="Times New Roman"/>
          <w:b/>
          <w:i/>
          <w:iCs/>
          <w:color w:val="000000"/>
          <w:sz w:val="24"/>
          <w:szCs w:val="24"/>
        </w:rPr>
        <w:t xml:space="preserve"> (</w:t>
      </w:r>
      <w:r w:rsidRPr="00F52748">
        <w:rPr>
          <w:rFonts w:ascii="Book Antiqua" w:hAnsi="Book Antiqua" w:cs="Times New Roman"/>
          <w:b/>
          <w:i/>
          <w:color w:val="000000"/>
          <w:sz w:val="24"/>
          <w:szCs w:val="24"/>
        </w:rPr>
        <w:t>Who</w:t>
      </w:r>
      <w:r w:rsidRPr="00F52748">
        <w:rPr>
          <w:rFonts w:ascii="Book Antiqua" w:hAnsi="Book Antiqua" w:cs="Times New Roman"/>
          <w:b/>
          <w:i/>
          <w:iCs/>
          <w:color w:val="000000"/>
          <w:sz w:val="24"/>
          <w:szCs w:val="24"/>
        </w:rPr>
        <w:t>)</w:t>
      </w:r>
    </w:p>
    <w:p w14:paraId="5A52B134" w14:textId="6F527787" w:rsidR="00F52748" w:rsidRDefault="004E47A1" w:rsidP="00D5561B">
      <w:pPr>
        <w:spacing w:after="0" w:line="240" w:lineRule="auto"/>
        <w:ind w:firstLine="720"/>
        <w:jc w:val="both"/>
        <w:rPr>
          <w:rFonts w:ascii="Book Antiqua" w:hAnsi="Book Antiqua" w:cs="Times New Roman"/>
          <w:bCs/>
          <w:iCs/>
          <w:color w:val="000000"/>
          <w:sz w:val="24"/>
          <w:szCs w:val="24"/>
        </w:rPr>
      </w:pPr>
      <w:r w:rsidRPr="00F52748">
        <w:rPr>
          <w:rFonts w:ascii="Book Antiqua" w:hAnsi="Book Antiqua" w:cs="Times New Roman"/>
          <w:bCs/>
          <w:iCs/>
          <w:color w:val="000000"/>
          <w:sz w:val="24"/>
          <w:szCs w:val="24"/>
        </w:rPr>
        <w:t xml:space="preserve">In preparing political communicators, </w:t>
      </w:r>
      <w:r w:rsidR="006256C3" w:rsidRPr="00F52748">
        <w:rPr>
          <w:rFonts w:ascii="Book Antiqua" w:hAnsi="Book Antiqua" w:cs="Times New Roman"/>
          <w:bCs/>
          <w:iCs/>
          <w:color w:val="000000"/>
          <w:sz w:val="24"/>
          <w:szCs w:val="24"/>
        </w:rPr>
        <w:t>Golkar</w:t>
      </w:r>
      <w:r w:rsidRPr="00F52748">
        <w:rPr>
          <w:rFonts w:ascii="Book Antiqua" w:hAnsi="Book Antiqua" w:cs="Times New Roman"/>
          <w:bCs/>
          <w:iCs/>
          <w:color w:val="000000"/>
          <w:sz w:val="24"/>
          <w:szCs w:val="24"/>
        </w:rPr>
        <w:t xml:space="preserve"> applies a 200 percent selection mechanism for each candidate who will compete in the election contestation. In this 200 percent selection mechanism, </w:t>
      </w:r>
      <w:r w:rsidR="006256C3" w:rsidRPr="00F52748">
        <w:rPr>
          <w:rFonts w:ascii="Book Antiqua" w:hAnsi="Book Antiqua" w:cs="Times New Roman"/>
          <w:bCs/>
          <w:iCs/>
          <w:color w:val="000000"/>
          <w:sz w:val="24"/>
          <w:szCs w:val="24"/>
        </w:rPr>
        <w:t>Golkar</w:t>
      </w:r>
      <w:r w:rsidRPr="00F52748">
        <w:rPr>
          <w:rFonts w:ascii="Book Antiqua" w:hAnsi="Book Antiqua" w:cs="Times New Roman"/>
          <w:bCs/>
          <w:iCs/>
          <w:color w:val="000000"/>
          <w:sz w:val="24"/>
          <w:szCs w:val="24"/>
        </w:rPr>
        <w:t xml:space="preserve"> selected 30 candidates who will compete. Of these 30 candidates, </w:t>
      </w:r>
      <w:r w:rsidR="006256C3" w:rsidRPr="00F52748">
        <w:rPr>
          <w:rFonts w:ascii="Book Antiqua" w:hAnsi="Book Antiqua" w:cs="Times New Roman"/>
          <w:bCs/>
          <w:iCs/>
          <w:color w:val="000000"/>
          <w:sz w:val="24"/>
          <w:szCs w:val="24"/>
        </w:rPr>
        <w:t>Golkar</w:t>
      </w:r>
      <w:r w:rsidRPr="00F52748">
        <w:rPr>
          <w:rFonts w:ascii="Book Antiqua" w:hAnsi="Book Antiqua" w:cs="Times New Roman"/>
          <w:bCs/>
          <w:iCs/>
          <w:color w:val="000000"/>
          <w:sz w:val="24"/>
          <w:szCs w:val="24"/>
        </w:rPr>
        <w:t xml:space="preserve"> conducted a survey using an external survey institution (outside </w:t>
      </w:r>
      <w:r w:rsidR="006256C3" w:rsidRPr="00F52748">
        <w:rPr>
          <w:rFonts w:ascii="Book Antiqua" w:hAnsi="Book Antiqua" w:cs="Times New Roman"/>
          <w:bCs/>
          <w:iCs/>
          <w:color w:val="000000"/>
          <w:sz w:val="24"/>
          <w:szCs w:val="24"/>
        </w:rPr>
        <w:t>Golkar</w:t>
      </w:r>
      <w:r w:rsidRPr="00F52748">
        <w:rPr>
          <w:rFonts w:ascii="Book Antiqua" w:hAnsi="Book Antiqua" w:cs="Times New Roman"/>
          <w:bCs/>
          <w:iCs/>
          <w:color w:val="000000"/>
          <w:sz w:val="24"/>
          <w:szCs w:val="24"/>
        </w:rPr>
        <w:t>) to obtain 20 candidates. After the number of 20 candidates was obtained, the internal Golkar Party carried out an in-depth selection regarding the candidate's electability. From this internal selection, 10 candidates were obtained who were ready to compete in the election contest.</w:t>
      </w:r>
      <w:r w:rsidRPr="00F52748">
        <w:rPr>
          <w:rFonts w:ascii="Book Antiqua" w:hAnsi="Book Antiqua"/>
          <w:sz w:val="24"/>
          <w:szCs w:val="24"/>
        </w:rPr>
        <w:t xml:space="preserve"> </w:t>
      </w:r>
      <w:r w:rsidRPr="00F52748">
        <w:rPr>
          <w:rFonts w:ascii="Book Antiqua" w:hAnsi="Book Antiqua" w:cs="Times New Roman"/>
          <w:bCs/>
          <w:iCs/>
          <w:color w:val="000000"/>
          <w:sz w:val="24"/>
          <w:szCs w:val="24"/>
        </w:rPr>
        <w:t xml:space="preserve">The main points that need to be explored regarding political communicators are that the candidate is </w:t>
      </w:r>
      <w:r w:rsidRPr="00F52748">
        <w:rPr>
          <w:rFonts w:ascii="Book Antiqua" w:hAnsi="Book Antiqua" w:cs="Times New Roman"/>
          <w:bCs/>
          <w:i/>
          <w:color w:val="000000"/>
          <w:sz w:val="24"/>
          <w:szCs w:val="24"/>
        </w:rPr>
        <w:t>known</w:t>
      </w:r>
      <w:r w:rsidRPr="00F52748">
        <w:rPr>
          <w:rFonts w:ascii="Book Antiqua" w:hAnsi="Book Antiqua" w:cs="Times New Roman"/>
          <w:bCs/>
          <w:iCs/>
          <w:color w:val="000000"/>
          <w:sz w:val="24"/>
          <w:szCs w:val="24"/>
        </w:rPr>
        <w:t xml:space="preserve">, </w:t>
      </w:r>
      <w:r w:rsidRPr="00F52748">
        <w:rPr>
          <w:rFonts w:ascii="Book Antiqua" w:hAnsi="Book Antiqua" w:cs="Times New Roman"/>
          <w:bCs/>
          <w:i/>
          <w:color w:val="000000"/>
          <w:sz w:val="24"/>
          <w:szCs w:val="24"/>
        </w:rPr>
        <w:t>liked</w:t>
      </w:r>
      <w:r w:rsidRPr="00F52748">
        <w:rPr>
          <w:rFonts w:ascii="Book Antiqua" w:hAnsi="Book Antiqua" w:cs="Times New Roman"/>
          <w:bCs/>
          <w:iCs/>
          <w:color w:val="000000"/>
          <w:sz w:val="24"/>
          <w:szCs w:val="24"/>
        </w:rPr>
        <w:t xml:space="preserve">, </w:t>
      </w:r>
      <w:r w:rsidRPr="00F52748">
        <w:rPr>
          <w:rFonts w:ascii="Book Antiqua" w:hAnsi="Book Antiqua" w:cs="Times New Roman"/>
          <w:bCs/>
          <w:i/>
          <w:color w:val="000000"/>
          <w:sz w:val="24"/>
          <w:szCs w:val="24"/>
        </w:rPr>
        <w:t xml:space="preserve">trusted </w:t>
      </w:r>
      <w:r w:rsidRPr="00F52748">
        <w:rPr>
          <w:rFonts w:ascii="Book Antiqua" w:hAnsi="Book Antiqua" w:cs="Times New Roman"/>
          <w:bCs/>
          <w:iCs/>
          <w:color w:val="000000"/>
          <w:sz w:val="24"/>
          <w:szCs w:val="24"/>
        </w:rPr>
        <w:t xml:space="preserve">and </w:t>
      </w:r>
      <w:r w:rsidRPr="00F52748">
        <w:rPr>
          <w:rFonts w:ascii="Book Antiqua" w:hAnsi="Book Antiqua" w:cs="Times New Roman"/>
          <w:bCs/>
          <w:i/>
          <w:color w:val="000000"/>
          <w:sz w:val="24"/>
          <w:szCs w:val="24"/>
        </w:rPr>
        <w:t>has the opportunity to be elected</w:t>
      </w:r>
      <w:r w:rsidRPr="00F52748">
        <w:rPr>
          <w:rFonts w:ascii="Book Antiqua" w:hAnsi="Book Antiqua" w:cs="Times New Roman"/>
          <w:bCs/>
          <w:iCs/>
          <w:color w:val="000000"/>
          <w:sz w:val="24"/>
          <w:szCs w:val="24"/>
        </w:rPr>
        <w:t xml:space="preserve"> during the contest. The four keywords highlighted by the researcher can certainly be elaborated into a strategy for determining communicators, namely </w:t>
      </w:r>
      <w:r w:rsidRPr="00F52748">
        <w:rPr>
          <w:rFonts w:ascii="Book Antiqua" w:hAnsi="Book Antiqua" w:cs="Times New Roman"/>
          <w:bCs/>
          <w:i/>
          <w:color w:val="000000"/>
          <w:sz w:val="24"/>
          <w:szCs w:val="24"/>
        </w:rPr>
        <w:t>popularity</w:t>
      </w:r>
      <w:r w:rsidRPr="00F52748">
        <w:rPr>
          <w:rFonts w:ascii="Book Antiqua" w:hAnsi="Book Antiqua" w:cs="Times New Roman"/>
          <w:bCs/>
          <w:iCs/>
          <w:color w:val="000000"/>
          <w:sz w:val="24"/>
          <w:szCs w:val="24"/>
        </w:rPr>
        <w:t xml:space="preserve">, </w:t>
      </w:r>
      <w:r w:rsidRPr="00F52748">
        <w:rPr>
          <w:rFonts w:ascii="Book Antiqua" w:hAnsi="Book Antiqua" w:cs="Times New Roman"/>
          <w:bCs/>
          <w:i/>
          <w:color w:val="000000"/>
          <w:sz w:val="24"/>
          <w:szCs w:val="24"/>
        </w:rPr>
        <w:t>publicity</w:t>
      </w:r>
      <w:r w:rsidRPr="00F52748">
        <w:rPr>
          <w:rFonts w:ascii="Book Antiqua" w:hAnsi="Book Antiqua" w:cs="Times New Roman"/>
          <w:bCs/>
          <w:iCs/>
          <w:color w:val="000000"/>
          <w:sz w:val="24"/>
          <w:szCs w:val="24"/>
        </w:rPr>
        <w:t xml:space="preserve">, </w:t>
      </w:r>
      <w:r w:rsidRPr="00F52748">
        <w:rPr>
          <w:rFonts w:ascii="Book Antiqua" w:hAnsi="Book Antiqua" w:cs="Times New Roman"/>
          <w:bCs/>
          <w:i/>
          <w:color w:val="000000"/>
          <w:sz w:val="24"/>
          <w:szCs w:val="24"/>
        </w:rPr>
        <w:t>accountability</w:t>
      </w:r>
      <w:r w:rsidRPr="00F52748">
        <w:rPr>
          <w:rFonts w:ascii="Book Antiqua" w:hAnsi="Book Antiqua" w:cs="Times New Roman"/>
          <w:bCs/>
          <w:iCs/>
          <w:color w:val="000000"/>
          <w:sz w:val="24"/>
          <w:szCs w:val="24"/>
        </w:rPr>
        <w:t xml:space="preserve"> and </w:t>
      </w:r>
      <w:r w:rsidRPr="00F52748">
        <w:rPr>
          <w:rFonts w:ascii="Book Antiqua" w:hAnsi="Book Antiqua" w:cs="Times New Roman"/>
          <w:bCs/>
          <w:i/>
          <w:color w:val="000000"/>
          <w:sz w:val="24"/>
          <w:szCs w:val="24"/>
        </w:rPr>
        <w:t>electability</w:t>
      </w:r>
      <w:r w:rsidRPr="00F52748">
        <w:rPr>
          <w:rFonts w:ascii="Book Antiqua" w:hAnsi="Book Antiqua" w:cs="Times New Roman"/>
          <w:bCs/>
          <w:iCs/>
          <w:color w:val="000000"/>
          <w:sz w:val="24"/>
          <w:szCs w:val="24"/>
        </w:rPr>
        <w:t>.</w:t>
      </w:r>
    </w:p>
    <w:p w14:paraId="49C06071" w14:textId="6ACF439A" w:rsidR="00D5561B" w:rsidRDefault="00D5561B" w:rsidP="00D5561B">
      <w:pPr>
        <w:spacing w:after="0" w:line="240" w:lineRule="auto"/>
        <w:ind w:firstLine="720"/>
        <w:jc w:val="both"/>
        <w:rPr>
          <w:rFonts w:ascii="Book Antiqua" w:hAnsi="Book Antiqua" w:cs="Times New Roman"/>
          <w:bCs/>
          <w:iCs/>
          <w:color w:val="000000"/>
          <w:sz w:val="24"/>
          <w:szCs w:val="24"/>
        </w:rPr>
      </w:pPr>
    </w:p>
    <w:p w14:paraId="2C614888" w14:textId="00221865" w:rsidR="00D5561B" w:rsidRDefault="00D5561B" w:rsidP="00D5561B">
      <w:pPr>
        <w:spacing w:after="0" w:line="240" w:lineRule="auto"/>
        <w:ind w:firstLine="720"/>
        <w:jc w:val="both"/>
        <w:rPr>
          <w:rFonts w:ascii="Book Antiqua" w:hAnsi="Book Antiqua" w:cs="Times New Roman"/>
          <w:bCs/>
          <w:iCs/>
          <w:color w:val="000000"/>
          <w:sz w:val="24"/>
          <w:szCs w:val="24"/>
        </w:rPr>
      </w:pPr>
    </w:p>
    <w:p w14:paraId="370E7B10" w14:textId="092005C6" w:rsidR="00D5561B" w:rsidRDefault="00D5561B" w:rsidP="00D5561B">
      <w:pPr>
        <w:spacing w:after="0" w:line="240" w:lineRule="auto"/>
        <w:ind w:firstLine="720"/>
        <w:jc w:val="both"/>
        <w:rPr>
          <w:rFonts w:ascii="Book Antiqua" w:hAnsi="Book Antiqua" w:cs="Times New Roman"/>
          <w:bCs/>
          <w:iCs/>
          <w:color w:val="000000"/>
          <w:sz w:val="24"/>
          <w:szCs w:val="24"/>
        </w:rPr>
      </w:pPr>
    </w:p>
    <w:p w14:paraId="2C8A43BD" w14:textId="2851CA1D" w:rsidR="00D5561B" w:rsidRDefault="00D5561B" w:rsidP="00D5561B">
      <w:pPr>
        <w:spacing w:after="0" w:line="240" w:lineRule="auto"/>
        <w:ind w:firstLine="720"/>
        <w:jc w:val="both"/>
        <w:rPr>
          <w:rFonts w:ascii="Book Antiqua" w:hAnsi="Book Antiqua" w:cs="Times New Roman"/>
          <w:bCs/>
          <w:iCs/>
          <w:color w:val="000000"/>
          <w:sz w:val="24"/>
          <w:szCs w:val="24"/>
        </w:rPr>
      </w:pPr>
    </w:p>
    <w:p w14:paraId="64C39113" w14:textId="600FA2A2" w:rsidR="00D5561B" w:rsidRDefault="00D5561B" w:rsidP="00D5561B">
      <w:pPr>
        <w:spacing w:after="0" w:line="240" w:lineRule="auto"/>
        <w:ind w:firstLine="720"/>
        <w:jc w:val="both"/>
        <w:rPr>
          <w:rFonts w:ascii="Book Antiqua" w:hAnsi="Book Antiqua" w:cs="Times New Roman"/>
          <w:bCs/>
          <w:iCs/>
          <w:color w:val="000000"/>
          <w:sz w:val="24"/>
          <w:szCs w:val="24"/>
        </w:rPr>
      </w:pPr>
    </w:p>
    <w:p w14:paraId="52DEF9F1" w14:textId="5D3DAFB7" w:rsidR="00D5561B" w:rsidRDefault="00D5561B" w:rsidP="00D5561B">
      <w:pPr>
        <w:spacing w:after="0" w:line="240" w:lineRule="auto"/>
        <w:ind w:firstLine="720"/>
        <w:jc w:val="both"/>
        <w:rPr>
          <w:rFonts w:ascii="Book Antiqua" w:hAnsi="Book Antiqua" w:cs="Times New Roman"/>
          <w:bCs/>
          <w:iCs/>
          <w:color w:val="000000"/>
          <w:sz w:val="24"/>
          <w:szCs w:val="24"/>
        </w:rPr>
      </w:pPr>
    </w:p>
    <w:p w14:paraId="228AE948" w14:textId="314645A0" w:rsidR="00D5561B" w:rsidRDefault="00D5561B" w:rsidP="00D5561B">
      <w:pPr>
        <w:spacing w:after="0" w:line="240" w:lineRule="auto"/>
        <w:ind w:firstLine="720"/>
        <w:jc w:val="both"/>
        <w:rPr>
          <w:rFonts w:ascii="Book Antiqua" w:hAnsi="Book Antiqua" w:cs="Times New Roman"/>
          <w:bCs/>
          <w:iCs/>
          <w:color w:val="000000"/>
          <w:sz w:val="24"/>
          <w:szCs w:val="24"/>
        </w:rPr>
      </w:pPr>
    </w:p>
    <w:p w14:paraId="6FE9E5B6" w14:textId="23CD8631" w:rsidR="00D5561B" w:rsidRDefault="00D5561B" w:rsidP="00D5561B">
      <w:pPr>
        <w:spacing w:after="0" w:line="240" w:lineRule="auto"/>
        <w:ind w:firstLine="720"/>
        <w:jc w:val="both"/>
        <w:rPr>
          <w:rFonts w:ascii="Book Antiqua" w:hAnsi="Book Antiqua" w:cs="Times New Roman"/>
          <w:bCs/>
          <w:iCs/>
          <w:color w:val="000000"/>
          <w:sz w:val="24"/>
          <w:szCs w:val="24"/>
        </w:rPr>
      </w:pPr>
    </w:p>
    <w:p w14:paraId="1EA1D022" w14:textId="1C439159" w:rsidR="00D5561B" w:rsidRDefault="00D5561B" w:rsidP="00D5561B">
      <w:pPr>
        <w:spacing w:after="0" w:line="240" w:lineRule="auto"/>
        <w:ind w:firstLine="720"/>
        <w:jc w:val="both"/>
        <w:rPr>
          <w:rFonts w:ascii="Book Antiqua" w:hAnsi="Book Antiqua" w:cs="Times New Roman"/>
          <w:bCs/>
          <w:iCs/>
          <w:color w:val="000000"/>
          <w:sz w:val="24"/>
          <w:szCs w:val="24"/>
        </w:rPr>
      </w:pPr>
    </w:p>
    <w:p w14:paraId="672BB8D4" w14:textId="58551096" w:rsidR="00D5561B" w:rsidRDefault="00D5561B" w:rsidP="00D5561B">
      <w:pPr>
        <w:spacing w:after="0" w:line="240" w:lineRule="auto"/>
        <w:ind w:firstLine="720"/>
        <w:jc w:val="both"/>
        <w:rPr>
          <w:rFonts w:ascii="Book Antiqua" w:hAnsi="Book Antiqua" w:cs="Times New Roman"/>
          <w:bCs/>
          <w:iCs/>
          <w:color w:val="000000"/>
          <w:sz w:val="24"/>
          <w:szCs w:val="24"/>
        </w:rPr>
      </w:pPr>
    </w:p>
    <w:p w14:paraId="526A25E7" w14:textId="1EF3502A" w:rsidR="00D5561B" w:rsidRDefault="00D5561B" w:rsidP="00D5561B">
      <w:pPr>
        <w:spacing w:after="0" w:line="240" w:lineRule="auto"/>
        <w:ind w:firstLine="720"/>
        <w:jc w:val="both"/>
        <w:rPr>
          <w:rFonts w:ascii="Book Antiqua" w:hAnsi="Book Antiqua" w:cs="Times New Roman"/>
          <w:bCs/>
          <w:iCs/>
          <w:color w:val="000000"/>
          <w:sz w:val="24"/>
          <w:szCs w:val="24"/>
        </w:rPr>
      </w:pPr>
    </w:p>
    <w:p w14:paraId="77572DD3" w14:textId="3CBAD599" w:rsidR="00D5561B" w:rsidRDefault="00D5561B" w:rsidP="00D5561B">
      <w:pPr>
        <w:spacing w:after="0" w:line="240" w:lineRule="auto"/>
        <w:ind w:firstLine="720"/>
        <w:jc w:val="both"/>
        <w:rPr>
          <w:rFonts w:ascii="Book Antiqua" w:hAnsi="Book Antiqua" w:cs="Times New Roman"/>
          <w:bCs/>
          <w:iCs/>
          <w:color w:val="000000"/>
          <w:sz w:val="24"/>
          <w:szCs w:val="24"/>
        </w:rPr>
      </w:pPr>
    </w:p>
    <w:p w14:paraId="66A11B9B" w14:textId="1D660AD0" w:rsidR="00D5561B" w:rsidRDefault="00D5561B" w:rsidP="00D5561B">
      <w:pPr>
        <w:spacing w:after="0" w:line="240" w:lineRule="auto"/>
        <w:ind w:firstLine="720"/>
        <w:jc w:val="both"/>
        <w:rPr>
          <w:rFonts w:ascii="Book Antiqua" w:hAnsi="Book Antiqua" w:cs="Times New Roman"/>
          <w:bCs/>
          <w:iCs/>
          <w:color w:val="000000"/>
          <w:sz w:val="24"/>
          <w:szCs w:val="24"/>
        </w:rPr>
      </w:pPr>
    </w:p>
    <w:p w14:paraId="2103FC0D" w14:textId="604A0CF0" w:rsidR="00D5561B" w:rsidRDefault="00D5561B" w:rsidP="00D5561B">
      <w:pPr>
        <w:spacing w:after="0" w:line="240" w:lineRule="auto"/>
        <w:ind w:firstLine="720"/>
        <w:jc w:val="both"/>
        <w:rPr>
          <w:rFonts w:ascii="Book Antiqua" w:hAnsi="Book Antiqua" w:cs="Times New Roman"/>
          <w:bCs/>
          <w:iCs/>
          <w:color w:val="000000"/>
          <w:sz w:val="24"/>
          <w:szCs w:val="24"/>
        </w:rPr>
      </w:pPr>
    </w:p>
    <w:p w14:paraId="2796F6DC" w14:textId="77777777" w:rsidR="00D5561B" w:rsidRPr="00D5561B" w:rsidRDefault="00D5561B" w:rsidP="00D5561B">
      <w:pPr>
        <w:spacing w:after="0" w:line="240" w:lineRule="auto"/>
        <w:ind w:firstLine="720"/>
        <w:jc w:val="both"/>
        <w:rPr>
          <w:rFonts w:ascii="Book Antiqua" w:hAnsi="Book Antiqua" w:cs="Times New Roman"/>
          <w:bCs/>
          <w:iCs/>
          <w:color w:val="000000"/>
          <w:sz w:val="24"/>
          <w:szCs w:val="24"/>
        </w:rPr>
      </w:pPr>
    </w:p>
    <w:p w14:paraId="1E2D7511" w14:textId="566ACD4C" w:rsidR="007F1389" w:rsidRPr="00F52748" w:rsidRDefault="007F1389" w:rsidP="00F52748">
      <w:pPr>
        <w:spacing w:after="0" w:line="240" w:lineRule="auto"/>
        <w:jc w:val="center"/>
        <w:rPr>
          <w:rFonts w:ascii="Book Antiqua" w:hAnsi="Book Antiqua" w:cs="Times New Roman"/>
          <w:bCs/>
          <w:iCs/>
          <w:color w:val="000000"/>
          <w:sz w:val="24"/>
          <w:szCs w:val="24"/>
        </w:rPr>
      </w:pPr>
      <w:r w:rsidRPr="00F52748">
        <w:rPr>
          <w:rFonts w:ascii="Book Antiqua" w:eastAsia="Calibri" w:hAnsi="Book Antiqua" w:cs="Times New Roman"/>
          <w:noProof/>
          <w:kern w:val="2"/>
          <w:sz w:val="24"/>
          <w:szCs w:val="24"/>
          <w14:ligatures w14:val="standardContextual"/>
        </w:rPr>
        <w:t>Stages of Determining Political Communicators for the Golkar</w:t>
      </w:r>
    </w:p>
    <w:p w14:paraId="34997296" w14:textId="34C15EBE" w:rsidR="007F1389" w:rsidRPr="00F52748" w:rsidRDefault="007F1389" w:rsidP="007F1389">
      <w:pPr>
        <w:spacing w:after="0" w:line="240" w:lineRule="auto"/>
        <w:ind w:firstLine="720"/>
        <w:jc w:val="center"/>
        <w:rPr>
          <w:rFonts w:ascii="Book Antiqua" w:hAnsi="Book Antiqua" w:cs="Times New Roman"/>
          <w:bCs/>
          <w:iCs/>
          <w:color w:val="000000"/>
          <w:sz w:val="24"/>
          <w:szCs w:val="24"/>
        </w:rPr>
      </w:pPr>
      <w:r w:rsidRPr="00F52748">
        <w:rPr>
          <w:rFonts w:ascii="Book Antiqua" w:hAnsi="Book Antiqua"/>
          <w:noProof/>
          <w:sz w:val="24"/>
          <w:szCs w:val="24"/>
        </w:rPr>
        <w:drawing>
          <wp:inline distT="0" distB="0" distL="0" distR="0" wp14:anchorId="14ACFC6E" wp14:editId="06C6848A">
            <wp:extent cx="4718685" cy="225149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8685" cy="2251495"/>
                    </a:xfrm>
                    <a:prstGeom prst="rect">
                      <a:avLst/>
                    </a:prstGeom>
                    <a:noFill/>
                    <a:ln>
                      <a:noFill/>
                    </a:ln>
                  </pic:spPr>
                </pic:pic>
              </a:graphicData>
            </a:graphic>
          </wp:inline>
        </w:drawing>
      </w:r>
    </w:p>
    <w:p w14:paraId="60CECEE5" w14:textId="63296065" w:rsidR="004E47A1" w:rsidRPr="00F52748" w:rsidRDefault="00826F4A" w:rsidP="00826F4A">
      <w:pPr>
        <w:spacing w:after="0" w:line="240" w:lineRule="auto"/>
        <w:ind w:firstLine="720"/>
        <w:jc w:val="center"/>
        <w:rPr>
          <w:rFonts w:ascii="Book Antiqua" w:hAnsi="Book Antiqua" w:cs="Times New Roman"/>
          <w:bCs/>
          <w:i/>
          <w:iCs/>
          <w:color w:val="000000"/>
          <w:sz w:val="24"/>
          <w:szCs w:val="24"/>
        </w:rPr>
      </w:pPr>
      <w:r w:rsidRPr="00F52748">
        <w:rPr>
          <w:rFonts w:ascii="Book Antiqua" w:hAnsi="Book Antiqua" w:cs="Times New Roman"/>
          <w:i/>
          <w:iCs/>
          <w:color w:val="000000"/>
          <w:sz w:val="24"/>
          <w:szCs w:val="24"/>
        </w:rPr>
        <w:t>Source:</w:t>
      </w:r>
      <w:r w:rsidRPr="00F52748">
        <w:rPr>
          <w:rFonts w:ascii="Book Antiqua" w:hAnsi="Book Antiqua" w:cs="Times New Roman"/>
          <w:bCs/>
          <w:i/>
          <w:iCs/>
          <w:color w:val="000000"/>
          <w:sz w:val="24"/>
          <w:szCs w:val="24"/>
        </w:rPr>
        <w:t xml:space="preserve"> </w:t>
      </w:r>
      <w:r w:rsidRPr="00F52748">
        <w:rPr>
          <w:rFonts w:ascii="Book Antiqua" w:hAnsi="Book Antiqua" w:cs="Times New Roman"/>
          <w:bCs/>
          <w:i/>
          <w:color w:val="000000"/>
          <w:sz w:val="24"/>
          <w:szCs w:val="24"/>
        </w:rPr>
        <w:t>Researcher Processed Data (2024)</w:t>
      </w:r>
    </w:p>
    <w:p w14:paraId="6709CA6B" w14:textId="77777777" w:rsidR="00826F4A" w:rsidRPr="00F52748" w:rsidRDefault="00826F4A" w:rsidP="008E7EFB">
      <w:pPr>
        <w:spacing w:after="0" w:line="240" w:lineRule="auto"/>
        <w:jc w:val="both"/>
        <w:rPr>
          <w:rFonts w:ascii="Book Antiqua" w:hAnsi="Book Antiqua" w:cs="Times New Roman"/>
          <w:b/>
          <w:iCs/>
          <w:color w:val="000000"/>
          <w:sz w:val="24"/>
          <w:szCs w:val="24"/>
        </w:rPr>
      </w:pPr>
    </w:p>
    <w:p w14:paraId="130AB52D" w14:textId="33D3FFD1" w:rsidR="004E47A1" w:rsidRPr="00F52748" w:rsidRDefault="004E47A1" w:rsidP="008E7EFB">
      <w:pPr>
        <w:spacing w:after="0" w:line="240" w:lineRule="auto"/>
        <w:jc w:val="both"/>
        <w:rPr>
          <w:rFonts w:ascii="Book Antiqua" w:hAnsi="Book Antiqua" w:cs="Times New Roman"/>
          <w:b/>
          <w:i/>
          <w:iCs/>
          <w:color w:val="000000"/>
          <w:sz w:val="24"/>
          <w:szCs w:val="24"/>
        </w:rPr>
      </w:pPr>
      <w:r w:rsidRPr="00F52748">
        <w:rPr>
          <w:rFonts w:ascii="Book Antiqua" w:hAnsi="Book Antiqua" w:cs="Times New Roman"/>
          <w:b/>
          <w:i/>
          <w:iCs/>
          <w:color w:val="000000"/>
          <w:sz w:val="24"/>
          <w:szCs w:val="24"/>
        </w:rPr>
        <w:t>Containing a political message (</w:t>
      </w:r>
      <w:r w:rsidRPr="00F52748">
        <w:rPr>
          <w:rFonts w:ascii="Book Antiqua" w:hAnsi="Book Antiqua" w:cs="Times New Roman"/>
          <w:b/>
          <w:i/>
          <w:color w:val="000000"/>
          <w:sz w:val="24"/>
          <w:szCs w:val="24"/>
        </w:rPr>
        <w:t>Says What</w:t>
      </w:r>
      <w:r w:rsidRPr="00F52748">
        <w:rPr>
          <w:rFonts w:ascii="Book Antiqua" w:hAnsi="Book Antiqua" w:cs="Times New Roman"/>
          <w:b/>
          <w:i/>
          <w:iCs/>
          <w:color w:val="000000"/>
          <w:sz w:val="24"/>
          <w:szCs w:val="24"/>
        </w:rPr>
        <w:t>)</w:t>
      </w:r>
    </w:p>
    <w:p w14:paraId="0A779D8C" w14:textId="0CB51497" w:rsidR="004E47A1" w:rsidRPr="00F52748" w:rsidRDefault="00B7291B" w:rsidP="00F67B08">
      <w:pPr>
        <w:spacing w:after="0" w:line="240" w:lineRule="auto"/>
        <w:ind w:firstLine="720"/>
        <w:jc w:val="both"/>
        <w:rPr>
          <w:rFonts w:ascii="Book Antiqua" w:hAnsi="Book Antiqua" w:cs="Times New Roman"/>
          <w:bCs/>
          <w:iCs/>
          <w:color w:val="000000"/>
          <w:sz w:val="24"/>
          <w:szCs w:val="24"/>
        </w:rPr>
      </w:pPr>
      <w:r w:rsidRPr="00F52748">
        <w:rPr>
          <w:rFonts w:ascii="Book Antiqua" w:hAnsi="Book Antiqua" w:cs="Times New Roman"/>
          <w:bCs/>
          <w:iCs/>
          <w:color w:val="000000"/>
          <w:sz w:val="24"/>
          <w:szCs w:val="24"/>
        </w:rPr>
        <w:t>Researchers classify the messages packaged by the Manggarai Regency Golkar Party into two forms, namely verbal messages (</w:t>
      </w:r>
      <w:r w:rsidRPr="00F52748">
        <w:rPr>
          <w:rFonts w:ascii="Book Antiqua" w:hAnsi="Book Antiqua" w:cs="Times New Roman"/>
          <w:bCs/>
          <w:i/>
          <w:color w:val="000000"/>
          <w:sz w:val="24"/>
          <w:szCs w:val="24"/>
        </w:rPr>
        <w:t>words</w:t>
      </w:r>
      <w:r w:rsidRPr="00F52748">
        <w:rPr>
          <w:rFonts w:ascii="Book Antiqua" w:hAnsi="Book Antiqua" w:cs="Times New Roman"/>
          <w:bCs/>
          <w:iCs/>
          <w:color w:val="000000"/>
          <w:sz w:val="24"/>
          <w:szCs w:val="24"/>
        </w:rPr>
        <w:t xml:space="preserve">) which are formulated in </w:t>
      </w:r>
      <w:r w:rsidR="006256C3" w:rsidRPr="00F52748">
        <w:rPr>
          <w:rFonts w:ascii="Book Antiqua" w:hAnsi="Book Antiqua" w:cs="Times New Roman"/>
          <w:bCs/>
          <w:iCs/>
          <w:color w:val="000000"/>
          <w:sz w:val="24"/>
          <w:szCs w:val="24"/>
        </w:rPr>
        <w:t>Golkar</w:t>
      </w:r>
      <w:r w:rsidRPr="00F52748">
        <w:rPr>
          <w:rFonts w:ascii="Book Antiqua" w:hAnsi="Book Antiqua" w:cs="Times New Roman"/>
          <w:bCs/>
          <w:iCs/>
          <w:color w:val="000000"/>
          <w:sz w:val="24"/>
          <w:szCs w:val="24"/>
        </w:rPr>
        <w:t>'s vision and mission and non-verbal messages (</w:t>
      </w:r>
      <w:r w:rsidRPr="00F52748">
        <w:rPr>
          <w:rFonts w:ascii="Book Antiqua" w:hAnsi="Book Antiqua" w:cs="Times New Roman"/>
          <w:bCs/>
          <w:i/>
          <w:color w:val="000000"/>
          <w:sz w:val="24"/>
          <w:szCs w:val="24"/>
        </w:rPr>
        <w:t>action</w:t>
      </w:r>
      <w:r w:rsidRPr="00F52748">
        <w:rPr>
          <w:rFonts w:ascii="Book Antiqua" w:hAnsi="Book Antiqua" w:cs="Times New Roman"/>
          <w:bCs/>
          <w:iCs/>
          <w:color w:val="000000"/>
          <w:sz w:val="24"/>
          <w:szCs w:val="24"/>
        </w:rPr>
        <w:t>) which are packaged in the form of providing aid, donations and sponsoring events in the form of logo and colors in society.</w:t>
      </w:r>
      <w:r w:rsidRPr="00F52748">
        <w:rPr>
          <w:rFonts w:ascii="Book Antiqua" w:hAnsi="Book Antiqua"/>
          <w:sz w:val="24"/>
          <w:szCs w:val="24"/>
        </w:rPr>
        <w:t xml:space="preserve"> </w:t>
      </w:r>
      <w:r w:rsidRPr="00F52748">
        <w:rPr>
          <w:rFonts w:ascii="Book Antiqua" w:hAnsi="Book Antiqua" w:cs="Times New Roman"/>
          <w:bCs/>
          <w:iCs/>
          <w:color w:val="000000"/>
          <w:sz w:val="24"/>
          <w:szCs w:val="24"/>
        </w:rPr>
        <w:t xml:space="preserve">In its political posture, verbally </w:t>
      </w:r>
      <w:r w:rsidR="006256C3" w:rsidRPr="00F52748">
        <w:rPr>
          <w:rFonts w:ascii="Book Antiqua" w:hAnsi="Book Antiqua" w:cs="Times New Roman"/>
          <w:bCs/>
          <w:iCs/>
          <w:color w:val="000000"/>
          <w:sz w:val="24"/>
          <w:szCs w:val="24"/>
        </w:rPr>
        <w:t>Golkar</w:t>
      </w:r>
      <w:r w:rsidRPr="00F52748">
        <w:rPr>
          <w:rFonts w:ascii="Book Antiqua" w:hAnsi="Book Antiqua" w:cs="Times New Roman"/>
          <w:bCs/>
          <w:iCs/>
          <w:color w:val="000000"/>
          <w:sz w:val="24"/>
          <w:szCs w:val="24"/>
        </w:rPr>
        <w:t xml:space="preserve"> tries to package a short and very trustworthy political message when it goes to the field to meet the community, namely "</w:t>
      </w:r>
      <w:r w:rsidRPr="00F52748">
        <w:rPr>
          <w:rFonts w:ascii="Book Antiqua" w:hAnsi="Book Antiqua" w:cs="Times New Roman"/>
          <w:noProof/>
          <w:sz w:val="24"/>
          <w:szCs w:val="24"/>
        </w:rPr>
        <w:t>Manggarai Maju, Adil, dan Berdaya Saing Menuju Masyarakat Manggarai yang Sejahtera” (</w:t>
      </w:r>
      <w:r w:rsidRPr="00F52748">
        <w:rPr>
          <w:rFonts w:ascii="Book Antiqua" w:hAnsi="Book Antiqua" w:cs="Times New Roman"/>
          <w:bCs/>
          <w:iCs/>
          <w:color w:val="000000"/>
          <w:sz w:val="24"/>
          <w:szCs w:val="24"/>
        </w:rPr>
        <w:t>Manggarai is advanced, fair and competitive towards a prosperous Manggarai society).</w:t>
      </w:r>
      <w:r w:rsidRPr="00F52748">
        <w:rPr>
          <w:rFonts w:ascii="Book Antiqua" w:hAnsi="Book Antiqua"/>
          <w:sz w:val="24"/>
          <w:szCs w:val="24"/>
        </w:rPr>
        <w:t xml:space="preserve"> </w:t>
      </w:r>
      <w:r w:rsidRPr="00F52748">
        <w:rPr>
          <w:rFonts w:ascii="Book Antiqua" w:hAnsi="Book Antiqua" w:cs="Times New Roman"/>
          <w:bCs/>
          <w:iCs/>
          <w:color w:val="000000"/>
          <w:sz w:val="24"/>
          <w:szCs w:val="24"/>
        </w:rPr>
        <w:t xml:space="preserve">The definition of "advanced" that the Manggarai Golkar Party conveys is motivated by the demands of current developments. Various innovations that occur in various aspects of life today require all communities to be able to adapt. </w:t>
      </w:r>
      <w:r w:rsidR="00606809" w:rsidRPr="00F52748">
        <w:rPr>
          <w:rFonts w:ascii="Book Antiqua" w:hAnsi="Book Antiqua" w:cs="Times New Roman"/>
          <w:bCs/>
          <w:iCs/>
          <w:color w:val="000000"/>
          <w:sz w:val="24"/>
          <w:szCs w:val="24"/>
        </w:rPr>
        <w:t xml:space="preserve">One of the programs proposed by </w:t>
      </w:r>
      <w:r w:rsidR="006256C3" w:rsidRPr="00F52748">
        <w:rPr>
          <w:rFonts w:ascii="Book Antiqua" w:hAnsi="Book Antiqua" w:cs="Times New Roman"/>
          <w:bCs/>
          <w:iCs/>
          <w:color w:val="000000"/>
          <w:sz w:val="24"/>
          <w:szCs w:val="24"/>
        </w:rPr>
        <w:t>Golkar</w:t>
      </w:r>
      <w:r w:rsidR="00606809" w:rsidRPr="00F52748">
        <w:rPr>
          <w:rFonts w:ascii="Book Antiqua" w:hAnsi="Book Antiqua" w:cs="Times New Roman"/>
          <w:bCs/>
          <w:iCs/>
          <w:color w:val="000000"/>
          <w:sz w:val="24"/>
          <w:szCs w:val="24"/>
        </w:rPr>
        <w:t xml:space="preserve"> is to build educational facilities, such as Vocational High Schools (SMK) and job training centers (BLK).</w:t>
      </w:r>
      <w:r w:rsidR="00606809" w:rsidRPr="00F52748">
        <w:rPr>
          <w:rFonts w:ascii="Book Antiqua" w:hAnsi="Book Antiqua"/>
          <w:sz w:val="24"/>
          <w:szCs w:val="24"/>
        </w:rPr>
        <w:t xml:space="preserve"> </w:t>
      </w:r>
      <w:r w:rsidR="00606809" w:rsidRPr="00F52748">
        <w:rPr>
          <w:rFonts w:ascii="Book Antiqua" w:hAnsi="Book Antiqua" w:cs="Times New Roman"/>
          <w:bCs/>
          <w:iCs/>
          <w:color w:val="000000"/>
          <w:sz w:val="24"/>
          <w:szCs w:val="24"/>
        </w:rPr>
        <w:t xml:space="preserve">The meaning of "fair" in the vision of the Manggarai Regency Golkar Party leads to the meaning that development in the Manggarai Regency area must be comprehensive and not only focus on certain areas. Equitable development in various regions in Manggarai Regency will actually improve the community's economy. Meanwhile, the meaning of "competitiveness" basically refers to </w:t>
      </w:r>
      <w:r w:rsidR="006256C3" w:rsidRPr="00F52748">
        <w:rPr>
          <w:rFonts w:ascii="Book Antiqua" w:hAnsi="Book Antiqua" w:cs="Times New Roman"/>
          <w:bCs/>
          <w:iCs/>
          <w:color w:val="000000"/>
          <w:sz w:val="24"/>
          <w:szCs w:val="24"/>
        </w:rPr>
        <w:t>Golkar</w:t>
      </w:r>
      <w:r w:rsidR="00606809" w:rsidRPr="00F52748">
        <w:rPr>
          <w:rFonts w:ascii="Book Antiqua" w:hAnsi="Book Antiqua" w:cs="Times New Roman"/>
          <w:bCs/>
          <w:iCs/>
          <w:color w:val="000000"/>
          <w:sz w:val="24"/>
          <w:szCs w:val="24"/>
        </w:rPr>
        <w:t>'s commitment to hone people's abilities so they can achieve or excel in certain fields. The Manggarai Golkar Party sees the power to compete in society, both through the agricultural, creative industry and tourism sectors.</w:t>
      </w:r>
      <w:r w:rsidR="00606809" w:rsidRPr="00F52748">
        <w:rPr>
          <w:rFonts w:ascii="Book Antiqua" w:hAnsi="Book Antiqua"/>
          <w:sz w:val="24"/>
          <w:szCs w:val="24"/>
        </w:rPr>
        <w:t xml:space="preserve"> </w:t>
      </w:r>
      <w:r w:rsidR="00606809" w:rsidRPr="00F52748">
        <w:rPr>
          <w:rFonts w:ascii="Book Antiqua" w:hAnsi="Book Antiqua" w:cs="Times New Roman"/>
          <w:bCs/>
          <w:iCs/>
          <w:color w:val="000000"/>
          <w:sz w:val="24"/>
          <w:szCs w:val="24"/>
        </w:rPr>
        <w:t>Messages packaged in non-verbal form, such as acts of giving compensation, donations, and sponsorship of various events in society, are basically able to lock people's memories of certain political parties or candidates.</w:t>
      </w:r>
      <w:r w:rsidR="00606809" w:rsidRPr="00F52748">
        <w:rPr>
          <w:rFonts w:ascii="Book Antiqua" w:hAnsi="Book Antiqua"/>
          <w:sz w:val="24"/>
          <w:szCs w:val="24"/>
        </w:rPr>
        <w:t xml:space="preserve"> </w:t>
      </w:r>
      <w:r w:rsidR="00606809" w:rsidRPr="00F52748">
        <w:rPr>
          <w:rFonts w:ascii="Book Antiqua" w:hAnsi="Book Antiqua" w:cs="Times New Roman"/>
          <w:bCs/>
          <w:iCs/>
          <w:color w:val="000000"/>
          <w:sz w:val="24"/>
          <w:szCs w:val="24"/>
        </w:rPr>
        <w:t>Golkar also dared to package messages in the form of political contracts with traditional leaders and village heads. In this case, political contracts are carried out to guarantee political proposals and promises that have been countered during the campaign period.</w:t>
      </w:r>
      <w:r w:rsidR="00606809" w:rsidRPr="00F52748">
        <w:rPr>
          <w:rFonts w:ascii="Book Antiqua" w:hAnsi="Book Antiqua"/>
          <w:sz w:val="24"/>
          <w:szCs w:val="24"/>
        </w:rPr>
        <w:t xml:space="preserve"> </w:t>
      </w:r>
      <w:r w:rsidR="006256C3" w:rsidRPr="00F52748">
        <w:rPr>
          <w:rFonts w:ascii="Book Antiqua" w:hAnsi="Book Antiqua" w:cs="Times New Roman"/>
          <w:bCs/>
          <w:iCs/>
          <w:color w:val="000000"/>
          <w:sz w:val="24"/>
          <w:szCs w:val="24"/>
        </w:rPr>
        <w:lastRenderedPageBreak/>
        <w:t>Golkar</w:t>
      </w:r>
      <w:r w:rsidR="00606809" w:rsidRPr="00F52748">
        <w:rPr>
          <w:rFonts w:ascii="Book Antiqua" w:hAnsi="Book Antiqua" w:cs="Times New Roman"/>
          <w:bCs/>
          <w:iCs/>
          <w:color w:val="000000"/>
          <w:sz w:val="24"/>
          <w:szCs w:val="24"/>
        </w:rPr>
        <w:t>'s political contract mechanism with traditional leaders (</w:t>
      </w:r>
      <w:r w:rsidR="00606809" w:rsidRPr="00F52748">
        <w:rPr>
          <w:rFonts w:ascii="Book Antiqua" w:hAnsi="Book Antiqua" w:cs="Times New Roman"/>
          <w:bCs/>
          <w:i/>
          <w:color w:val="000000"/>
          <w:sz w:val="24"/>
          <w:szCs w:val="24"/>
        </w:rPr>
        <w:t>Tua Teno</w:t>
      </w:r>
      <w:r w:rsidR="00606809" w:rsidRPr="00F52748">
        <w:rPr>
          <w:rFonts w:ascii="Book Antiqua" w:hAnsi="Book Antiqua" w:cs="Times New Roman"/>
          <w:bCs/>
          <w:iCs/>
          <w:color w:val="000000"/>
          <w:sz w:val="24"/>
          <w:szCs w:val="24"/>
        </w:rPr>
        <w:t>) and village heads (</w:t>
      </w:r>
      <w:r w:rsidR="00606809" w:rsidRPr="00F52748">
        <w:rPr>
          <w:rFonts w:ascii="Book Antiqua" w:hAnsi="Book Antiqua" w:cs="Times New Roman"/>
          <w:bCs/>
          <w:i/>
          <w:color w:val="000000"/>
          <w:sz w:val="24"/>
          <w:szCs w:val="24"/>
        </w:rPr>
        <w:t>Tua Golo</w:t>
      </w:r>
      <w:r w:rsidR="00606809" w:rsidRPr="00F52748">
        <w:rPr>
          <w:rFonts w:ascii="Book Antiqua" w:hAnsi="Book Antiqua" w:cs="Times New Roman"/>
          <w:bCs/>
          <w:iCs/>
          <w:color w:val="000000"/>
          <w:sz w:val="24"/>
          <w:szCs w:val="24"/>
        </w:rPr>
        <w:t xml:space="preserve">) is usually carried out in the </w:t>
      </w:r>
      <w:r w:rsidR="00606809" w:rsidRPr="00F52748">
        <w:rPr>
          <w:rFonts w:ascii="Book Antiqua" w:hAnsi="Book Antiqua" w:cs="Times New Roman"/>
          <w:bCs/>
          <w:i/>
          <w:color w:val="000000"/>
          <w:sz w:val="24"/>
          <w:szCs w:val="24"/>
        </w:rPr>
        <w:t>mbaru gendang</w:t>
      </w:r>
      <w:r w:rsidR="00606809" w:rsidRPr="00F52748">
        <w:rPr>
          <w:rFonts w:ascii="Book Antiqua" w:hAnsi="Book Antiqua" w:cs="Times New Roman"/>
          <w:bCs/>
          <w:iCs/>
          <w:color w:val="000000"/>
          <w:sz w:val="24"/>
          <w:szCs w:val="24"/>
        </w:rPr>
        <w:t xml:space="preserve"> (Manggarai traditional stilt house). At the traditional house, party or candidate representatives meet traditional and community leaders to hear complaints or development proposals.</w:t>
      </w:r>
    </w:p>
    <w:p w14:paraId="047C4EA9" w14:textId="0F6465B9" w:rsidR="00ED06E2" w:rsidRPr="00F52748" w:rsidRDefault="00ED06E2" w:rsidP="008E7EFB">
      <w:pPr>
        <w:spacing w:after="0" w:line="240" w:lineRule="auto"/>
        <w:jc w:val="both"/>
        <w:rPr>
          <w:rFonts w:ascii="Book Antiqua" w:hAnsi="Book Antiqua" w:cs="Times New Roman"/>
          <w:bCs/>
          <w:iCs/>
          <w:color w:val="000000"/>
          <w:sz w:val="24"/>
          <w:szCs w:val="24"/>
        </w:rPr>
      </w:pPr>
    </w:p>
    <w:p w14:paraId="199F1AFD" w14:textId="6F153752" w:rsidR="00606809" w:rsidRPr="00F52748" w:rsidRDefault="00606809" w:rsidP="008E7EFB">
      <w:pPr>
        <w:spacing w:after="0" w:line="240" w:lineRule="auto"/>
        <w:jc w:val="both"/>
        <w:rPr>
          <w:rFonts w:ascii="Book Antiqua" w:hAnsi="Book Antiqua" w:cs="Times New Roman"/>
          <w:b/>
          <w:i/>
          <w:iCs/>
          <w:color w:val="000000"/>
          <w:sz w:val="24"/>
          <w:szCs w:val="24"/>
        </w:rPr>
      </w:pPr>
      <w:r w:rsidRPr="00F52748">
        <w:rPr>
          <w:rFonts w:ascii="Book Antiqua" w:hAnsi="Book Antiqua" w:cs="Times New Roman"/>
          <w:b/>
          <w:i/>
          <w:iCs/>
          <w:color w:val="000000"/>
          <w:sz w:val="24"/>
          <w:szCs w:val="24"/>
        </w:rPr>
        <w:t>Utilization of political communication channels (</w:t>
      </w:r>
      <w:r w:rsidRPr="00F52748">
        <w:rPr>
          <w:rFonts w:ascii="Book Antiqua" w:hAnsi="Book Antiqua" w:cs="Times New Roman"/>
          <w:b/>
          <w:i/>
          <w:color w:val="000000"/>
          <w:sz w:val="24"/>
          <w:szCs w:val="24"/>
        </w:rPr>
        <w:t>In which Channel</w:t>
      </w:r>
      <w:r w:rsidRPr="00F52748">
        <w:rPr>
          <w:rFonts w:ascii="Book Antiqua" w:hAnsi="Book Antiqua" w:cs="Times New Roman"/>
          <w:b/>
          <w:i/>
          <w:iCs/>
          <w:color w:val="000000"/>
          <w:sz w:val="24"/>
          <w:szCs w:val="24"/>
        </w:rPr>
        <w:t>)</w:t>
      </w:r>
    </w:p>
    <w:p w14:paraId="7BDA63F6" w14:textId="77777777" w:rsidR="00F67B08" w:rsidRPr="00F52748" w:rsidRDefault="00606809" w:rsidP="00F67B08">
      <w:pPr>
        <w:spacing w:after="0" w:line="240" w:lineRule="auto"/>
        <w:ind w:firstLine="720"/>
        <w:jc w:val="both"/>
        <w:rPr>
          <w:rFonts w:ascii="Book Antiqua" w:hAnsi="Book Antiqua"/>
          <w:sz w:val="24"/>
          <w:szCs w:val="24"/>
        </w:rPr>
      </w:pPr>
      <w:r w:rsidRPr="00F52748">
        <w:rPr>
          <w:rFonts w:ascii="Book Antiqua" w:hAnsi="Book Antiqua" w:cs="Times New Roman"/>
          <w:bCs/>
          <w:iCs/>
          <w:color w:val="000000"/>
          <w:sz w:val="24"/>
          <w:szCs w:val="24"/>
        </w:rPr>
        <w:t>Golkar in Manggarai Regency actually utilizes several political communication channels to communicate political messages to the public. The channels used in this case include campaign props (stickers, billboards, party flags, banners), party consolidation (Village, District, Electoral District), cultural ritual "Teing Hang</w:t>
      </w:r>
      <w:r w:rsidR="007078F6" w:rsidRPr="00F52748">
        <w:rPr>
          <w:rFonts w:ascii="Book Antiqua" w:hAnsi="Book Antiqua" w:cs="Times New Roman"/>
          <w:bCs/>
          <w:iCs/>
          <w:color w:val="000000"/>
          <w:sz w:val="24"/>
          <w:szCs w:val="24"/>
        </w:rPr>
        <w:t xml:space="preserve"> and Penti,</w:t>
      </w:r>
      <w:r w:rsidRPr="00F52748">
        <w:rPr>
          <w:rFonts w:ascii="Book Antiqua" w:hAnsi="Book Antiqua" w:cs="Times New Roman"/>
          <w:bCs/>
          <w:iCs/>
          <w:color w:val="000000"/>
          <w:sz w:val="24"/>
          <w:szCs w:val="24"/>
        </w:rPr>
        <w:t xml:space="preserve">" sports competitions, </w:t>
      </w:r>
      <w:r w:rsidR="007078F6" w:rsidRPr="00F52748">
        <w:rPr>
          <w:rFonts w:ascii="Book Antiqua" w:hAnsi="Book Antiqua" w:cs="Times New Roman"/>
          <w:bCs/>
          <w:iCs/>
          <w:color w:val="000000"/>
          <w:sz w:val="24"/>
          <w:szCs w:val="24"/>
        </w:rPr>
        <w:t>micro, small, medium enterprises</w:t>
      </w:r>
      <w:r w:rsidR="007078F6" w:rsidRPr="00F52748">
        <w:rPr>
          <w:rFonts w:ascii="Book Antiqua" w:hAnsi="Book Antiqua" w:cs="Arial"/>
          <w:color w:val="4D5156"/>
          <w:sz w:val="24"/>
          <w:szCs w:val="24"/>
          <w:shd w:val="clear" w:color="auto" w:fill="FFFFFF"/>
        </w:rPr>
        <w:t> (</w:t>
      </w:r>
      <w:r w:rsidRPr="00F52748">
        <w:rPr>
          <w:rFonts w:ascii="Book Antiqua" w:hAnsi="Book Antiqua" w:cs="Times New Roman"/>
          <w:bCs/>
          <w:iCs/>
          <w:color w:val="000000"/>
          <w:sz w:val="24"/>
          <w:szCs w:val="24"/>
        </w:rPr>
        <w:t>MSME</w:t>
      </w:r>
      <w:r w:rsidR="007078F6" w:rsidRPr="00F52748">
        <w:rPr>
          <w:rFonts w:ascii="Book Antiqua" w:hAnsi="Book Antiqua" w:cs="Times New Roman"/>
          <w:bCs/>
          <w:iCs/>
          <w:color w:val="000000"/>
          <w:sz w:val="24"/>
          <w:szCs w:val="24"/>
        </w:rPr>
        <w:t>s)</w:t>
      </w:r>
      <w:r w:rsidRPr="00F52748">
        <w:rPr>
          <w:rFonts w:ascii="Book Antiqua" w:hAnsi="Book Antiqua" w:cs="Times New Roman"/>
          <w:bCs/>
          <w:iCs/>
          <w:color w:val="000000"/>
          <w:sz w:val="24"/>
          <w:szCs w:val="24"/>
        </w:rPr>
        <w:t xml:space="preserve"> events, religious institutions, informal gatherings, and social media.</w:t>
      </w:r>
      <w:r w:rsidR="00B83928" w:rsidRPr="00F52748">
        <w:rPr>
          <w:rFonts w:ascii="Book Antiqua" w:hAnsi="Book Antiqua"/>
          <w:sz w:val="24"/>
          <w:szCs w:val="24"/>
        </w:rPr>
        <w:t xml:space="preserve"> </w:t>
      </w:r>
      <w:r w:rsidR="001750C0" w:rsidRPr="00F52748">
        <w:rPr>
          <w:rFonts w:ascii="Book Antiqua" w:hAnsi="Book Antiqua"/>
          <w:i/>
          <w:iCs/>
          <w:sz w:val="24"/>
          <w:szCs w:val="24"/>
        </w:rPr>
        <w:t>First</w:t>
      </w:r>
      <w:r w:rsidR="001750C0" w:rsidRPr="00F52748">
        <w:rPr>
          <w:rFonts w:ascii="Book Antiqua" w:hAnsi="Book Antiqua"/>
          <w:sz w:val="24"/>
          <w:szCs w:val="24"/>
        </w:rPr>
        <w:t xml:space="preserve">, campaign props. </w:t>
      </w:r>
      <w:r w:rsidR="00B83928" w:rsidRPr="00F52748">
        <w:rPr>
          <w:rFonts w:ascii="Book Antiqua" w:hAnsi="Book Antiqua" w:cs="Times New Roman"/>
          <w:bCs/>
          <w:iCs/>
          <w:color w:val="000000"/>
          <w:sz w:val="24"/>
          <w:szCs w:val="24"/>
        </w:rPr>
        <w:t>Stickers are even claimed to be a type of political communication channel that can help voters remember which candidates and political parties they want to support in an election contest.</w:t>
      </w:r>
      <w:r w:rsidR="00B83928" w:rsidRPr="00F52748">
        <w:rPr>
          <w:rFonts w:ascii="Book Antiqua" w:hAnsi="Book Antiqua"/>
          <w:sz w:val="24"/>
          <w:szCs w:val="24"/>
        </w:rPr>
        <w:t xml:space="preserve"> </w:t>
      </w:r>
      <w:r w:rsidR="001750C0" w:rsidRPr="00F52748">
        <w:rPr>
          <w:rFonts w:ascii="Book Antiqua" w:hAnsi="Book Antiqua"/>
          <w:i/>
          <w:iCs/>
          <w:sz w:val="24"/>
          <w:szCs w:val="24"/>
        </w:rPr>
        <w:t>Second</w:t>
      </w:r>
      <w:r w:rsidR="001750C0" w:rsidRPr="00F52748">
        <w:rPr>
          <w:rFonts w:ascii="Book Antiqua" w:hAnsi="Book Antiqua"/>
          <w:sz w:val="24"/>
          <w:szCs w:val="24"/>
        </w:rPr>
        <w:t xml:space="preserve">, party consolidation. </w:t>
      </w:r>
      <w:r w:rsidR="00B83928" w:rsidRPr="00F52748">
        <w:rPr>
          <w:rFonts w:ascii="Book Antiqua" w:hAnsi="Book Antiqua" w:cs="Times New Roman"/>
          <w:bCs/>
          <w:iCs/>
          <w:color w:val="000000"/>
          <w:sz w:val="24"/>
          <w:szCs w:val="24"/>
        </w:rPr>
        <w:t xml:space="preserve">The consolidation activity is usually carried out two or three times a month while listening to and recording updated issues being faced by the community and providing social assistance to the community. </w:t>
      </w:r>
      <w:r w:rsidR="001750C0" w:rsidRPr="00F52748">
        <w:rPr>
          <w:rFonts w:ascii="Book Antiqua" w:hAnsi="Book Antiqua" w:cs="Times New Roman"/>
          <w:bCs/>
          <w:i/>
          <w:color w:val="000000"/>
          <w:sz w:val="24"/>
          <w:szCs w:val="24"/>
        </w:rPr>
        <w:t>Third</w:t>
      </w:r>
      <w:r w:rsidR="001750C0" w:rsidRPr="00F52748">
        <w:rPr>
          <w:rFonts w:ascii="Book Antiqua" w:hAnsi="Book Antiqua" w:cs="Times New Roman"/>
          <w:bCs/>
          <w:iCs/>
          <w:color w:val="000000"/>
          <w:sz w:val="24"/>
          <w:szCs w:val="24"/>
        </w:rPr>
        <w:t xml:space="preserve">, “Teing Hang” event. </w:t>
      </w:r>
      <w:r w:rsidR="00B83928" w:rsidRPr="00F52748">
        <w:rPr>
          <w:rFonts w:ascii="Book Antiqua" w:hAnsi="Book Antiqua" w:cs="Times New Roman"/>
          <w:bCs/>
          <w:iCs/>
          <w:color w:val="000000"/>
          <w:sz w:val="24"/>
          <w:szCs w:val="24"/>
        </w:rPr>
        <w:t>The "Teing Hang" event is usually held before the New Year event and other thanksgiving events</w:t>
      </w:r>
      <w:r w:rsidR="001750C0" w:rsidRPr="00F52748">
        <w:rPr>
          <w:rFonts w:ascii="Book Antiqua" w:hAnsi="Book Antiqua" w:cs="Times New Roman"/>
          <w:bCs/>
          <w:iCs/>
          <w:color w:val="000000"/>
          <w:sz w:val="24"/>
          <w:szCs w:val="24"/>
        </w:rPr>
        <w:t xml:space="preserve"> of Manggarain people</w:t>
      </w:r>
      <w:r w:rsidR="00B83928" w:rsidRPr="00F52748">
        <w:rPr>
          <w:rFonts w:ascii="Book Antiqua" w:hAnsi="Book Antiqua" w:cs="Times New Roman"/>
          <w:bCs/>
          <w:iCs/>
          <w:color w:val="000000"/>
          <w:sz w:val="24"/>
          <w:szCs w:val="24"/>
        </w:rPr>
        <w:t xml:space="preserve"> involving the nuclear family in a family tree. The number of people personally invited to the "Teing Hang" event will definitely support the candidate or political party that is holding the event. Consequently, in the "Teing Hang" event, a family who wants to attend the event must have confirmed and definitively supported it.</w:t>
      </w:r>
      <w:r w:rsidR="00B83928" w:rsidRPr="00F52748">
        <w:rPr>
          <w:rFonts w:ascii="Book Antiqua" w:hAnsi="Book Antiqua"/>
          <w:sz w:val="24"/>
          <w:szCs w:val="24"/>
        </w:rPr>
        <w:t xml:space="preserve"> </w:t>
      </w:r>
    </w:p>
    <w:p w14:paraId="1BF82B25" w14:textId="18CFED96" w:rsidR="00606809" w:rsidRPr="00F52748" w:rsidRDefault="001750C0" w:rsidP="00F67B08">
      <w:pPr>
        <w:spacing w:after="0" w:line="240" w:lineRule="auto"/>
        <w:ind w:firstLine="720"/>
        <w:jc w:val="both"/>
        <w:rPr>
          <w:rFonts w:ascii="Book Antiqua" w:hAnsi="Book Antiqua" w:cs="Times New Roman"/>
          <w:bCs/>
          <w:iCs/>
          <w:color w:val="000000"/>
          <w:sz w:val="24"/>
          <w:szCs w:val="24"/>
        </w:rPr>
      </w:pPr>
      <w:r w:rsidRPr="00F52748">
        <w:rPr>
          <w:rFonts w:ascii="Book Antiqua" w:hAnsi="Book Antiqua"/>
          <w:i/>
          <w:iCs/>
          <w:sz w:val="24"/>
          <w:szCs w:val="24"/>
        </w:rPr>
        <w:t>Fourth</w:t>
      </w:r>
      <w:r w:rsidRPr="00F52748">
        <w:rPr>
          <w:rFonts w:ascii="Book Antiqua" w:hAnsi="Book Antiqua"/>
          <w:sz w:val="24"/>
          <w:szCs w:val="24"/>
        </w:rPr>
        <w:t xml:space="preserve">, sports competition. </w:t>
      </w:r>
      <w:r w:rsidR="006256C3" w:rsidRPr="00F52748">
        <w:rPr>
          <w:rFonts w:ascii="Book Antiqua" w:hAnsi="Book Antiqua" w:cs="Times New Roman"/>
          <w:bCs/>
          <w:iCs/>
          <w:color w:val="000000"/>
          <w:sz w:val="24"/>
          <w:szCs w:val="24"/>
        </w:rPr>
        <w:t>Golkar</w:t>
      </w:r>
      <w:r w:rsidR="00B83928" w:rsidRPr="00F52748">
        <w:rPr>
          <w:rFonts w:ascii="Book Antiqua" w:hAnsi="Book Antiqua" w:cs="Times New Roman"/>
          <w:bCs/>
          <w:iCs/>
          <w:color w:val="000000"/>
          <w:sz w:val="24"/>
          <w:szCs w:val="24"/>
        </w:rPr>
        <w:t xml:space="preserve"> creates communication messages using yellow as the color of </w:t>
      </w:r>
      <w:r w:rsidR="006256C3" w:rsidRPr="00F52748">
        <w:rPr>
          <w:rFonts w:ascii="Book Antiqua" w:hAnsi="Book Antiqua" w:cs="Times New Roman"/>
          <w:bCs/>
          <w:iCs/>
          <w:color w:val="000000"/>
          <w:sz w:val="24"/>
          <w:szCs w:val="24"/>
        </w:rPr>
        <w:t>Golkar</w:t>
      </w:r>
      <w:r w:rsidR="00B83928" w:rsidRPr="00F52748">
        <w:rPr>
          <w:rFonts w:ascii="Book Antiqua" w:hAnsi="Book Antiqua" w:cs="Times New Roman"/>
          <w:bCs/>
          <w:iCs/>
          <w:color w:val="000000"/>
          <w:sz w:val="24"/>
          <w:szCs w:val="24"/>
        </w:rPr>
        <w:t xml:space="preserve"> flag and delivers programs related to supporting the interests and talents of young people in the field of sports. Sports activities that brought together people from various villages actually made </w:t>
      </w:r>
      <w:r w:rsidR="006256C3" w:rsidRPr="00F52748">
        <w:rPr>
          <w:rFonts w:ascii="Book Antiqua" w:hAnsi="Book Antiqua" w:cs="Times New Roman"/>
          <w:bCs/>
          <w:iCs/>
          <w:color w:val="000000"/>
          <w:sz w:val="24"/>
          <w:szCs w:val="24"/>
        </w:rPr>
        <w:t>Golkar</w:t>
      </w:r>
      <w:r w:rsidR="00B83928" w:rsidRPr="00F52748">
        <w:rPr>
          <w:rFonts w:ascii="Book Antiqua" w:hAnsi="Book Antiqua" w:cs="Times New Roman"/>
          <w:bCs/>
          <w:iCs/>
          <w:color w:val="000000"/>
          <w:sz w:val="24"/>
          <w:szCs w:val="24"/>
        </w:rPr>
        <w:t xml:space="preserve"> widely known.</w:t>
      </w:r>
      <w:r w:rsidR="00B83928" w:rsidRPr="00F52748">
        <w:rPr>
          <w:rFonts w:ascii="Book Antiqua" w:hAnsi="Book Antiqua"/>
          <w:sz w:val="24"/>
          <w:szCs w:val="24"/>
        </w:rPr>
        <w:t xml:space="preserve"> </w:t>
      </w:r>
      <w:r w:rsidRPr="00F52748">
        <w:rPr>
          <w:rFonts w:ascii="Book Antiqua" w:hAnsi="Book Antiqua"/>
          <w:i/>
          <w:iCs/>
          <w:sz w:val="24"/>
          <w:szCs w:val="24"/>
        </w:rPr>
        <w:t>Fifth</w:t>
      </w:r>
      <w:r w:rsidRPr="00F52748">
        <w:rPr>
          <w:rFonts w:ascii="Book Antiqua" w:hAnsi="Book Antiqua"/>
          <w:sz w:val="24"/>
          <w:szCs w:val="24"/>
        </w:rPr>
        <w:t xml:space="preserve">, “penti” ritual. </w:t>
      </w:r>
      <w:r w:rsidR="00B83928" w:rsidRPr="00F52748">
        <w:rPr>
          <w:rFonts w:ascii="Book Antiqua" w:hAnsi="Book Antiqua" w:cs="Times New Roman"/>
          <w:bCs/>
          <w:iCs/>
          <w:color w:val="000000"/>
          <w:sz w:val="24"/>
          <w:szCs w:val="24"/>
        </w:rPr>
        <w:t xml:space="preserve">At the "penti" event, </w:t>
      </w:r>
      <w:r w:rsidR="006256C3" w:rsidRPr="00F52748">
        <w:rPr>
          <w:rFonts w:ascii="Book Antiqua" w:hAnsi="Book Antiqua" w:cs="Times New Roman"/>
          <w:bCs/>
          <w:iCs/>
          <w:color w:val="000000"/>
          <w:sz w:val="24"/>
          <w:szCs w:val="24"/>
        </w:rPr>
        <w:t>Golkar</w:t>
      </w:r>
      <w:r w:rsidR="00B83928" w:rsidRPr="00F52748">
        <w:rPr>
          <w:rFonts w:ascii="Book Antiqua" w:hAnsi="Book Antiqua" w:cs="Times New Roman"/>
          <w:bCs/>
          <w:iCs/>
          <w:color w:val="000000"/>
          <w:sz w:val="24"/>
          <w:szCs w:val="24"/>
        </w:rPr>
        <w:t xml:space="preserve"> was present to sponsor the activity by donating a certain amount of money and logistics. The aim is for the local community involved in the Penti event to provide support to the candidate. In the "Penti" event, the role of the traditional leader was very influential in moving the masses.</w:t>
      </w:r>
      <w:r w:rsidRPr="00F52748">
        <w:rPr>
          <w:rFonts w:ascii="Book Antiqua" w:hAnsi="Book Antiqua" w:cs="Times New Roman"/>
          <w:bCs/>
          <w:iCs/>
          <w:color w:val="000000"/>
          <w:sz w:val="24"/>
          <w:szCs w:val="24"/>
        </w:rPr>
        <w:t xml:space="preserve"> </w:t>
      </w:r>
      <w:r w:rsidR="00335A87" w:rsidRPr="00F52748">
        <w:rPr>
          <w:rFonts w:ascii="Book Antiqua" w:hAnsi="Book Antiqua" w:cs="Times New Roman"/>
          <w:bCs/>
          <w:i/>
          <w:color w:val="000000"/>
          <w:sz w:val="24"/>
          <w:szCs w:val="24"/>
        </w:rPr>
        <w:t>Sixth</w:t>
      </w:r>
      <w:r w:rsidR="00335A87" w:rsidRPr="00F52748">
        <w:rPr>
          <w:rFonts w:ascii="Book Antiqua" w:hAnsi="Book Antiqua" w:cs="Times New Roman"/>
          <w:bCs/>
          <w:iCs/>
          <w:color w:val="000000"/>
          <w:sz w:val="24"/>
          <w:szCs w:val="24"/>
        </w:rPr>
        <w:t xml:space="preserve">, empowering </w:t>
      </w:r>
      <w:bookmarkStart w:id="1" w:name="_Hlk170909106"/>
      <w:r w:rsidR="00335A87" w:rsidRPr="00F52748">
        <w:rPr>
          <w:rFonts w:ascii="Book Antiqua" w:hAnsi="Book Antiqua" w:cs="Times New Roman"/>
          <w:bCs/>
          <w:iCs/>
          <w:color w:val="000000"/>
          <w:sz w:val="24"/>
          <w:szCs w:val="24"/>
        </w:rPr>
        <w:t>MSMEs</w:t>
      </w:r>
      <w:bookmarkEnd w:id="1"/>
      <w:r w:rsidR="00335A87" w:rsidRPr="00F52748">
        <w:rPr>
          <w:rFonts w:ascii="Book Antiqua" w:hAnsi="Book Antiqua" w:cs="Times New Roman"/>
          <w:bCs/>
          <w:iCs/>
          <w:color w:val="000000"/>
          <w:sz w:val="24"/>
          <w:szCs w:val="24"/>
        </w:rPr>
        <w:t xml:space="preserve">. </w:t>
      </w:r>
      <w:r w:rsidR="006256C3" w:rsidRPr="00F52748">
        <w:rPr>
          <w:rFonts w:ascii="Book Antiqua" w:hAnsi="Book Antiqua" w:cs="Times New Roman"/>
          <w:bCs/>
          <w:iCs/>
          <w:color w:val="000000"/>
          <w:sz w:val="24"/>
          <w:szCs w:val="24"/>
        </w:rPr>
        <w:t>Golkar</w:t>
      </w:r>
      <w:r w:rsidRPr="00F52748">
        <w:rPr>
          <w:rFonts w:ascii="Book Antiqua" w:hAnsi="Book Antiqua" w:cs="Times New Roman"/>
          <w:bCs/>
          <w:iCs/>
          <w:color w:val="000000"/>
          <w:sz w:val="24"/>
          <w:szCs w:val="24"/>
        </w:rPr>
        <w:t xml:space="preserve"> is present among MSMEs, by providing compensation in the form of money to increase business capital as well as providing support to business actors by introducing MSME businesses to the community.</w:t>
      </w:r>
      <w:r w:rsidRPr="00F52748">
        <w:rPr>
          <w:rFonts w:ascii="Book Antiqua" w:hAnsi="Book Antiqua"/>
          <w:sz w:val="24"/>
          <w:szCs w:val="24"/>
        </w:rPr>
        <w:t xml:space="preserve"> </w:t>
      </w:r>
      <w:r w:rsidR="00335A87" w:rsidRPr="00F52748">
        <w:rPr>
          <w:rFonts w:ascii="Book Antiqua" w:hAnsi="Book Antiqua"/>
          <w:i/>
          <w:iCs/>
          <w:sz w:val="24"/>
          <w:szCs w:val="24"/>
        </w:rPr>
        <w:t>Seventh</w:t>
      </w:r>
      <w:r w:rsidR="00335A87" w:rsidRPr="00F52748">
        <w:rPr>
          <w:rFonts w:ascii="Book Antiqua" w:hAnsi="Book Antiqua"/>
          <w:sz w:val="24"/>
          <w:szCs w:val="24"/>
        </w:rPr>
        <w:t xml:space="preserve">, the role of religious institutions. </w:t>
      </w:r>
      <w:r w:rsidRPr="00F52748">
        <w:rPr>
          <w:rFonts w:ascii="Book Antiqua" w:hAnsi="Book Antiqua" w:cs="Times New Roman"/>
          <w:bCs/>
          <w:iCs/>
          <w:color w:val="000000"/>
          <w:sz w:val="24"/>
          <w:szCs w:val="24"/>
        </w:rPr>
        <w:t>The role of the Catholic Church in political affairs in Manggarai Regency and Ruteng Diocese is very limited. The Catholic Church, through the Second Vatican Council and Church Teachings, basically tries to strictly separate religious and political matters.</w:t>
      </w:r>
      <w:r w:rsidRPr="00F52748">
        <w:rPr>
          <w:rFonts w:ascii="Book Antiqua" w:hAnsi="Book Antiqua"/>
          <w:sz w:val="24"/>
          <w:szCs w:val="24"/>
        </w:rPr>
        <w:t xml:space="preserve"> </w:t>
      </w:r>
      <w:r w:rsidRPr="00F52748">
        <w:rPr>
          <w:rFonts w:ascii="Book Antiqua" w:hAnsi="Book Antiqua" w:cs="Times New Roman"/>
          <w:bCs/>
          <w:iCs/>
          <w:color w:val="000000"/>
          <w:sz w:val="24"/>
          <w:szCs w:val="24"/>
        </w:rPr>
        <w:t xml:space="preserve">However, </w:t>
      </w:r>
      <w:r w:rsidR="006256C3" w:rsidRPr="00F52748">
        <w:rPr>
          <w:rFonts w:ascii="Book Antiqua" w:hAnsi="Book Antiqua" w:cs="Times New Roman"/>
          <w:bCs/>
          <w:iCs/>
          <w:color w:val="000000"/>
          <w:sz w:val="24"/>
          <w:szCs w:val="24"/>
        </w:rPr>
        <w:t>Golkar</w:t>
      </w:r>
      <w:r w:rsidRPr="00F52748">
        <w:rPr>
          <w:rFonts w:ascii="Book Antiqua" w:hAnsi="Book Antiqua" w:cs="Times New Roman"/>
          <w:bCs/>
          <w:iCs/>
          <w:color w:val="000000"/>
          <w:sz w:val="24"/>
          <w:szCs w:val="24"/>
        </w:rPr>
        <w:t xml:space="preserve"> continues to enter the vortex of Church institutions through providing material assistance. Donations in the form of these materials (sand, cement, stone, iron, zinc) are given to religious institutions for the construction of a Maria grotto, the construction of a chapel for worship, the </w:t>
      </w:r>
      <w:r w:rsidRPr="00F52748">
        <w:rPr>
          <w:rFonts w:ascii="Book Antiqua" w:hAnsi="Book Antiqua" w:cs="Times New Roman"/>
          <w:bCs/>
          <w:iCs/>
          <w:color w:val="000000"/>
          <w:sz w:val="24"/>
          <w:szCs w:val="24"/>
        </w:rPr>
        <w:lastRenderedPageBreak/>
        <w:t>construction/renovation of a church, and the construction of a church hall.</w:t>
      </w:r>
      <w:r w:rsidRPr="00F52748">
        <w:rPr>
          <w:rFonts w:ascii="Book Antiqua" w:hAnsi="Book Antiqua"/>
          <w:sz w:val="24"/>
          <w:szCs w:val="24"/>
        </w:rPr>
        <w:t xml:space="preserve"> </w:t>
      </w:r>
      <w:r w:rsidR="00335A87" w:rsidRPr="00F52748">
        <w:rPr>
          <w:rFonts w:ascii="Book Antiqua" w:hAnsi="Book Antiqua"/>
          <w:i/>
          <w:iCs/>
          <w:sz w:val="24"/>
          <w:szCs w:val="24"/>
        </w:rPr>
        <w:t>Eighth</w:t>
      </w:r>
      <w:r w:rsidR="00335A87" w:rsidRPr="00F52748">
        <w:rPr>
          <w:rFonts w:ascii="Book Antiqua" w:hAnsi="Book Antiqua"/>
          <w:sz w:val="24"/>
          <w:szCs w:val="24"/>
        </w:rPr>
        <w:t xml:space="preserve">, informal meetings. </w:t>
      </w:r>
      <w:r w:rsidRPr="00F52748">
        <w:rPr>
          <w:rFonts w:ascii="Book Antiqua" w:hAnsi="Book Antiqua" w:cs="Times New Roman"/>
          <w:bCs/>
          <w:iCs/>
          <w:color w:val="000000"/>
          <w:sz w:val="24"/>
          <w:szCs w:val="24"/>
        </w:rPr>
        <w:t xml:space="preserve">Informal meetings are usually held at the residences of certain figures to discuss the party's political agenda and political strategy. This informal meeting room can be a social gathering group or a women's cooperative group. In this case, </w:t>
      </w:r>
      <w:r w:rsidR="006256C3" w:rsidRPr="00F52748">
        <w:rPr>
          <w:rFonts w:ascii="Book Antiqua" w:hAnsi="Book Antiqua" w:cs="Times New Roman"/>
          <w:bCs/>
          <w:iCs/>
          <w:color w:val="000000"/>
          <w:sz w:val="24"/>
          <w:szCs w:val="24"/>
        </w:rPr>
        <w:t>Golkar</w:t>
      </w:r>
      <w:r w:rsidRPr="00F52748">
        <w:rPr>
          <w:rFonts w:ascii="Book Antiqua" w:hAnsi="Book Antiqua" w:cs="Times New Roman"/>
          <w:bCs/>
          <w:iCs/>
          <w:color w:val="000000"/>
          <w:sz w:val="24"/>
          <w:szCs w:val="24"/>
        </w:rPr>
        <w:t xml:space="preserve"> or certain candidates also provide financial support in the form of an interest-free loan system for household needs.</w:t>
      </w:r>
      <w:r w:rsidR="00335A87" w:rsidRPr="00F52748">
        <w:rPr>
          <w:rFonts w:ascii="Book Antiqua" w:hAnsi="Book Antiqua" w:cs="Times New Roman"/>
          <w:bCs/>
          <w:iCs/>
          <w:color w:val="000000"/>
          <w:sz w:val="24"/>
          <w:szCs w:val="24"/>
        </w:rPr>
        <w:t xml:space="preserve"> </w:t>
      </w:r>
      <w:r w:rsidR="00335A87" w:rsidRPr="00F52748">
        <w:rPr>
          <w:rFonts w:ascii="Book Antiqua" w:hAnsi="Book Antiqua" w:cs="Times New Roman"/>
          <w:bCs/>
          <w:i/>
          <w:color w:val="000000"/>
          <w:sz w:val="24"/>
          <w:szCs w:val="24"/>
        </w:rPr>
        <w:t>Ninth</w:t>
      </w:r>
      <w:r w:rsidR="00335A87" w:rsidRPr="00F52748">
        <w:rPr>
          <w:rFonts w:ascii="Book Antiqua" w:hAnsi="Book Antiqua" w:cs="Times New Roman"/>
          <w:bCs/>
          <w:iCs/>
          <w:color w:val="000000"/>
          <w:sz w:val="24"/>
          <w:szCs w:val="24"/>
        </w:rPr>
        <w:t xml:space="preserve">, social media. Social media is one of the political communication channels that </w:t>
      </w:r>
      <w:r w:rsidR="006256C3" w:rsidRPr="00F52748">
        <w:rPr>
          <w:rFonts w:ascii="Book Antiqua" w:hAnsi="Book Antiqua" w:cs="Times New Roman"/>
          <w:bCs/>
          <w:iCs/>
          <w:color w:val="000000"/>
          <w:sz w:val="24"/>
          <w:szCs w:val="24"/>
        </w:rPr>
        <w:t>Golkar</w:t>
      </w:r>
      <w:r w:rsidR="00335A87" w:rsidRPr="00F52748">
        <w:rPr>
          <w:rFonts w:ascii="Book Antiqua" w:hAnsi="Book Antiqua" w:cs="Times New Roman"/>
          <w:bCs/>
          <w:iCs/>
          <w:color w:val="000000"/>
          <w:sz w:val="24"/>
          <w:szCs w:val="24"/>
        </w:rPr>
        <w:t xml:space="preserve"> is currently starting to love. In an interview session with four sources, the Manggarai Regency Golkar Party appealed to all Golkar cadres to have their own social media accounts. This is done so that the publicity aspects of the organization and candidates can be consumed by the public and known to the public.</w:t>
      </w:r>
      <w:r w:rsidR="00335A87" w:rsidRPr="00F52748">
        <w:rPr>
          <w:rFonts w:ascii="Book Antiqua" w:hAnsi="Book Antiqua"/>
          <w:sz w:val="24"/>
          <w:szCs w:val="24"/>
        </w:rPr>
        <w:t xml:space="preserve"> </w:t>
      </w:r>
      <w:r w:rsidR="00335A87" w:rsidRPr="00F52748">
        <w:rPr>
          <w:rFonts w:ascii="Book Antiqua" w:hAnsi="Book Antiqua" w:cs="Times New Roman"/>
          <w:bCs/>
          <w:iCs/>
          <w:color w:val="000000"/>
          <w:sz w:val="24"/>
          <w:szCs w:val="24"/>
        </w:rPr>
        <w:t xml:space="preserve">The Manggarai Golkar Party has been actively posting all party activities and work of party cadres on its Facebook page to get reactions in the form of </w:t>
      </w:r>
      <w:r w:rsidR="00335A87" w:rsidRPr="00F52748">
        <w:rPr>
          <w:rFonts w:ascii="Book Antiqua" w:hAnsi="Book Antiqua" w:cs="Times New Roman"/>
          <w:bCs/>
          <w:i/>
          <w:color w:val="000000"/>
          <w:sz w:val="24"/>
          <w:szCs w:val="24"/>
        </w:rPr>
        <w:t>likes</w:t>
      </w:r>
      <w:r w:rsidR="00335A87" w:rsidRPr="00F52748">
        <w:rPr>
          <w:rFonts w:ascii="Book Antiqua" w:hAnsi="Book Antiqua" w:cs="Times New Roman"/>
          <w:bCs/>
          <w:iCs/>
          <w:color w:val="000000"/>
          <w:sz w:val="24"/>
          <w:szCs w:val="24"/>
        </w:rPr>
        <w:t xml:space="preserve">, </w:t>
      </w:r>
      <w:r w:rsidR="00335A87" w:rsidRPr="00F52748">
        <w:rPr>
          <w:rFonts w:ascii="Book Antiqua" w:hAnsi="Book Antiqua" w:cs="Times New Roman"/>
          <w:bCs/>
          <w:i/>
          <w:color w:val="000000"/>
          <w:sz w:val="24"/>
          <w:szCs w:val="24"/>
        </w:rPr>
        <w:t>comments</w:t>
      </w:r>
      <w:r w:rsidR="00335A87" w:rsidRPr="00F52748">
        <w:rPr>
          <w:rFonts w:ascii="Book Antiqua" w:hAnsi="Book Antiqua" w:cs="Times New Roman"/>
          <w:bCs/>
          <w:iCs/>
          <w:color w:val="000000"/>
          <w:sz w:val="24"/>
          <w:szCs w:val="24"/>
        </w:rPr>
        <w:t xml:space="preserve"> and </w:t>
      </w:r>
      <w:r w:rsidR="00335A87" w:rsidRPr="00F52748">
        <w:rPr>
          <w:rFonts w:ascii="Book Antiqua" w:hAnsi="Book Antiqua" w:cs="Times New Roman"/>
          <w:bCs/>
          <w:i/>
          <w:color w:val="000000"/>
          <w:sz w:val="24"/>
          <w:szCs w:val="24"/>
        </w:rPr>
        <w:t>shares</w:t>
      </w:r>
      <w:r w:rsidR="00335A87" w:rsidRPr="00F52748">
        <w:rPr>
          <w:rFonts w:ascii="Book Antiqua" w:hAnsi="Book Antiqua" w:cs="Times New Roman"/>
          <w:bCs/>
          <w:iCs/>
          <w:color w:val="000000"/>
          <w:sz w:val="24"/>
          <w:szCs w:val="24"/>
        </w:rPr>
        <w:t>.</w:t>
      </w:r>
    </w:p>
    <w:p w14:paraId="2B8A2127" w14:textId="4563F6D5" w:rsidR="00B5555A" w:rsidRPr="00F52748" w:rsidRDefault="00B5555A" w:rsidP="008E7EFB">
      <w:pPr>
        <w:spacing w:after="0" w:line="240" w:lineRule="auto"/>
        <w:jc w:val="both"/>
        <w:rPr>
          <w:rFonts w:ascii="Book Antiqua" w:hAnsi="Book Antiqua" w:cs="Times New Roman"/>
          <w:bCs/>
          <w:iCs/>
          <w:color w:val="000000"/>
          <w:sz w:val="24"/>
          <w:szCs w:val="24"/>
        </w:rPr>
      </w:pPr>
    </w:p>
    <w:p w14:paraId="1EE13014" w14:textId="521B9B84" w:rsidR="000F688B" w:rsidRPr="00F52748" w:rsidRDefault="000F688B" w:rsidP="008E7EFB">
      <w:pPr>
        <w:spacing w:after="0" w:line="240" w:lineRule="auto"/>
        <w:jc w:val="both"/>
        <w:rPr>
          <w:rFonts w:ascii="Book Antiqua" w:hAnsi="Book Antiqua" w:cs="Times New Roman"/>
          <w:b/>
          <w:i/>
          <w:iCs/>
          <w:color w:val="000000"/>
          <w:sz w:val="24"/>
          <w:szCs w:val="24"/>
        </w:rPr>
      </w:pPr>
      <w:r w:rsidRPr="00F52748">
        <w:rPr>
          <w:rFonts w:ascii="Book Antiqua" w:hAnsi="Book Antiqua" w:cs="Times New Roman"/>
          <w:b/>
          <w:i/>
          <w:iCs/>
          <w:color w:val="000000"/>
          <w:sz w:val="24"/>
          <w:szCs w:val="24"/>
        </w:rPr>
        <w:t>Define voter segments (</w:t>
      </w:r>
      <w:r w:rsidRPr="00F52748">
        <w:rPr>
          <w:rFonts w:ascii="Book Antiqua" w:hAnsi="Book Antiqua" w:cs="Times New Roman"/>
          <w:b/>
          <w:i/>
          <w:color w:val="000000"/>
          <w:sz w:val="24"/>
          <w:szCs w:val="24"/>
        </w:rPr>
        <w:t>To Whom</w:t>
      </w:r>
      <w:r w:rsidRPr="00F52748">
        <w:rPr>
          <w:rFonts w:ascii="Book Antiqua" w:hAnsi="Book Antiqua" w:cs="Times New Roman"/>
          <w:b/>
          <w:i/>
          <w:iCs/>
          <w:color w:val="000000"/>
          <w:sz w:val="24"/>
          <w:szCs w:val="24"/>
        </w:rPr>
        <w:t>)</w:t>
      </w:r>
    </w:p>
    <w:p w14:paraId="2C2B1A10" w14:textId="58FDB9DB" w:rsidR="00BB3C7C" w:rsidRPr="00F52748" w:rsidRDefault="00613022" w:rsidP="008E7EFB">
      <w:pPr>
        <w:spacing w:after="0" w:line="240" w:lineRule="auto"/>
        <w:ind w:firstLine="720"/>
        <w:jc w:val="both"/>
        <w:rPr>
          <w:rFonts w:ascii="Book Antiqua" w:hAnsi="Book Antiqua" w:cs="Times New Roman"/>
          <w:bCs/>
          <w:iCs/>
          <w:color w:val="000000"/>
          <w:sz w:val="24"/>
          <w:szCs w:val="24"/>
        </w:rPr>
      </w:pPr>
      <w:r w:rsidRPr="00F52748">
        <w:rPr>
          <w:rFonts w:ascii="Book Antiqua" w:hAnsi="Book Antiqua" w:cs="Times New Roman"/>
          <w:bCs/>
          <w:iCs/>
          <w:color w:val="000000"/>
          <w:sz w:val="24"/>
          <w:szCs w:val="24"/>
        </w:rPr>
        <w:t xml:space="preserve">In this research, </w:t>
      </w:r>
      <w:r w:rsidR="006256C3" w:rsidRPr="00F52748">
        <w:rPr>
          <w:rFonts w:ascii="Book Antiqua" w:hAnsi="Book Antiqua" w:cs="Times New Roman"/>
          <w:bCs/>
          <w:iCs/>
          <w:color w:val="000000"/>
          <w:sz w:val="24"/>
          <w:szCs w:val="24"/>
        </w:rPr>
        <w:t>Golkar</w:t>
      </w:r>
      <w:r w:rsidRPr="00F52748">
        <w:rPr>
          <w:rFonts w:ascii="Book Antiqua" w:hAnsi="Book Antiqua" w:cs="Times New Roman"/>
          <w:bCs/>
          <w:iCs/>
          <w:color w:val="000000"/>
          <w:sz w:val="24"/>
          <w:szCs w:val="24"/>
        </w:rPr>
        <w:t xml:space="preserve"> basically targets first-time voters</w:t>
      </w:r>
      <w:r w:rsidR="00F67B08" w:rsidRPr="00F52748">
        <w:rPr>
          <w:rFonts w:ascii="Book Antiqua" w:hAnsi="Book Antiqua" w:cs="Times New Roman"/>
          <w:bCs/>
          <w:iCs/>
          <w:color w:val="000000"/>
          <w:sz w:val="24"/>
          <w:szCs w:val="24"/>
        </w:rPr>
        <w:t>,</w:t>
      </w:r>
      <w:r w:rsidRPr="00F52748">
        <w:rPr>
          <w:rFonts w:ascii="Book Antiqua" w:hAnsi="Book Antiqua" w:cs="Times New Roman"/>
          <w:bCs/>
          <w:iCs/>
          <w:color w:val="000000"/>
          <w:sz w:val="24"/>
          <w:szCs w:val="24"/>
        </w:rPr>
        <w:t xml:space="preserve"> young voters</w:t>
      </w:r>
      <w:r w:rsidR="00F67B08" w:rsidRPr="00F52748">
        <w:rPr>
          <w:rFonts w:ascii="Book Antiqua" w:hAnsi="Book Antiqua" w:cs="Times New Roman"/>
          <w:bCs/>
          <w:iCs/>
          <w:color w:val="000000"/>
          <w:sz w:val="24"/>
          <w:szCs w:val="24"/>
        </w:rPr>
        <w:t>,</w:t>
      </w:r>
      <w:r w:rsidRPr="00F52748">
        <w:rPr>
          <w:rFonts w:ascii="Book Antiqua" w:hAnsi="Book Antiqua" w:cs="Times New Roman"/>
          <w:bCs/>
          <w:iCs/>
          <w:color w:val="000000"/>
          <w:sz w:val="24"/>
          <w:szCs w:val="24"/>
        </w:rPr>
        <w:t xml:space="preserve"> and</w:t>
      </w:r>
      <w:r w:rsidR="00F67B08" w:rsidRPr="00F52748">
        <w:rPr>
          <w:rFonts w:ascii="Book Antiqua" w:hAnsi="Book Antiqua" w:cs="Times New Roman"/>
          <w:bCs/>
          <w:iCs/>
          <w:color w:val="000000"/>
          <w:sz w:val="24"/>
          <w:szCs w:val="24"/>
        </w:rPr>
        <w:t xml:space="preserve"> </w:t>
      </w:r>
      <w:r w:rsidRPr="00F52748">
        <w:rPr>
          <w:rFonts w:ascii="Book Antiqua" w:hAnsi="Book Antiqua" w:cs="Times New Roman"/>
          <w:bCs/>
          <w:iCs/>
          <w:color w:val="000000"/>
          <w:sz w:val="24"/>
          <w:szCs w:val="24"/>
        </w:rPr>
        <w:t>women in every election contestation event. Voter segmentation (beginner voters, young voters, and women) are three components in society that have a large numerical base, are interested in political issues, are easy to direct, master social media, and do not easily change political choices.</w:t>
      </w:r>
      <w:r w:rsidR="00BB3C7C" w:rsidRPr="00F52748">
        <w:rPr>
          <w:rFonts w:ascii="Book Antiqua" w:hAnsi="Book Antiqua" w:cs="Times New Roman"/>
          <w:bCs/>
          <w:iCs/>
          <w:color w:val="000000"/>
          <w:sz w:val="24"/>
          <w:szCs w:val="24"/>
        </w:rPr>
        <w:t xml:space="preserve"> </w:t>
      </w:r>
    </w:p>
    <w:p w14:paraId="0829EABA" w14:textId="7E32AAE6" w:rsidR="000F688B" w:rsidRPr="00F52748" w:rsidRDefault="00BB3C7C" w:rsidP="008E7EFB">
      <w:pPr>
        <w:spacing w:after="0" w:line="240" w:lineRule="auto"/>
        <w:ind w:firstLine="720"/>
        <w:jc w:val="both"/>
        <w:rPr>
          <w:rFonts w:ascii="Book Antiqua" w:hAnsi="Book Antiqua" w:cs="Times New Roman"/>
          <w:bCs/>
          <w:iCs/>
          <w:color w:val="000000"/>
          <w:sz w:val="24"/>
          <w:szCs w:val="24"/>
        </w:rPr>
      </w:pPr>
      <w:r w:rsidRPr="00F52748">
        <w:rPr>
          <w:rFonts w:ascii="Book Antiqua" w:hAnsi="Book Antiqua" w:cs="Times New Roman"/>
          <w:bCs/>
          <w:iCs/>
          <w:color w:val="000000"/>
          <w:sz w:val="24"/>
          <w:szCs w:val="24"/>
        </w:rPr>
        <w:t>Beginner voters who were already in class XII of Senior High School, collected, well organized, and certain facilities were sought to make identity card (KTP) at the Civil Registration Office. New voters felt helped to get their ID Card for free and made it easier during the file preparation process. Those who have been assisted and facilitated (document preparation and transportation) to get an ID Card will be committed to voting for the candidate or political party that is the sponsor.</w:t>
      </w:r>
    </w:p>
    <w:p w14:paraId="78D337A8" w14:textId="6B6D0A05" w:rsidR="00BB3C7C" w:rsidRPr="00F52748" w:rsidRDefault="00BB3C7C" w:rsidP="008E7EFB">
      <w:pPr>
        <w:spacing w:after="0" w:line="240" w:lineRule="auto"/>
        <w:ind w:firstLine="720"/>
        <w:jc w:val="both"/>
        <w:rPr>
          <w:rFonts w:ascii="Book Antiqua" w:hAnsi="Book Antiqua" w:cs="Times New Roman"/>
          <w:bCs/>
          <w:iCs/>
          <w:color w:val="000000"/>
          <w:sz w:val="24"/>
          <w:szCs w:val="24"/>
        </w:rPr>
      </w:pPr>
      <w:r w:rsidRPr="00F52748">
        <w:rPr>
          <w:rFonts w:ascii="Book Antiqua" w:hAnsi="Book Antiqua" w:cs="Times New Roman"/>
          <w:bCs/>
          <w:iCs/>
          <w:color w:val="000000"/>
          <w:sz w:val="24"/>
          <w:szCs w:val="24"/>
        </w:rPr>
        <w:t xml:space="preserve">Young voters are the target of communication in </w:t>
      </w:r>
      <w:r w:rsidR="006256C3" w:rsidRPr="00F52748">
        <w:rPr>
          <w:rFonts w:ascii="Book Antiqua" w:hAnsi="Book Antiqua" w:cs="Times New Roman"/>
          <w:bCs/>
          <w:iCs/>
          <w:color w:val="000000"/>
          <w:sz w:val="24"/>
          <w:szCs w:val="24"/>
        </w:rPr>
        <w:t>Golkar</w:t>
      </w:r>
      <w:r w:rsidRPr="00F52748">
        <w:rPr>
          <w:rFonts w:ascii="Book Antiqua" w:hAnsi="Book Antiqua" w:cs="Times New Roman"/>
          <w:bCs/>
          <w:iCs/>
          <w:color w:val="000000"/>
          <w:sz w:val="24"/>
          <w:szCs w:val="24"/>
        </w:rPr>
        <w:t xml:space="preserve">'s political communication strategy because of their large numbers, expertise in mastering technology and social media, and are easy to mobilize and mobilize the masses. The strategy used by </w:t>
      </w:r>
      <w:r w:rsidR="006256C3" w:rsidRPr="00F52748">
        <w:rPr>
          <w:rFonts w:ascii="Book Antiqua" w:hAnsi="Book Antiqua" w:cs="Times New Roman"/>
          <w:bCs/>
          <w:iCs/>
          <w:color w:val="000000"/>
          <w:sz w:val="24"/>
          <w:szCs w:val="24"/>
        </w:rPr>
        <w:t>Golkar</w:t>
      </w:r>
      <w:r w:rsidRPr="00F52748">
        <w:rPr>
          <w:rFonts w:ascii="Book Antiqua" w:hAnsi="Book Antiqua" w:cs="Times New Roman"/>
          <w:bCs/>
          <w:iCs/>
          <w:color w:val="000000"/>
          <w:sz w:val="24"/>
          <w:szCs w:val="24"/>
        </w:rPr>
        <w:t xml:space="preserve"> to attract the votes of young voters (Generation Z) is to support their activities, hobbies and creativity. </w:t>
      </w:r>
      <w:r w:rsidR="006256C3" w:rsidRPr="00F52748">
        <w:rPr>
          <w:rFonts w:ascii="Book Antiqua" w:hAnsi="Book Antiqua" w:cs="Times New Roman"/>
          <w:bCs/>
          <w:iCs/>
          <w:color w:val="000000"/>
          <w:sz w:val="24"/>
          <w:szCs w:val="24"/>
        </w:rPr>
        <w:t>Golkar</w:t>
      </w:r>
      <w:r w:rsidRPr="00F52748">
        <w:rPr>
          <w:rFonts w:ascii="Book Antiqua" w:hAnsi="Book Antiqua" w:cs="Times New Roman"/>
          <w:bCs/>
          <w:iCs/>
          <w:color w:val="000000"/>
          <w:sz w:val="24"/>
          <w:szCs w:val="24"/>
        </w:rPr>
        <w:t xml:space="preserve"> was able to see an opportunity to capture the votes of Generation Z by supporting them in various football events in various villages and sub-districts. This way of getting closer to young people is done by facilitating young people in sports activities (ball costumes, nets, football, volleyball, and food and drink logistics) during matches. Apart from providing support, young people feel appreciated and accepted when they are given trust. In this case, </w:t>
      </w:r>
      <w:r w:rsidR="006256C3" w:rsidRPr="00F52748">
        <w:rPr>
          <w:rFonts w:ascii="Book Antiqua" w:hAnsi="Book Antiqua" w:cs="Times New Roman"/>
          <w:bCs/>
          <w:iCs/>
          <w:color w:val="000000"/>
          <w:sz w:val="24"/>
          <w:szCs w:val="24"/>
        </w:rPr>
        <w:t>Golkar</w:t>
      </w:r>
      <w:r w:rsidRPr="00F52748">
        <w:rPr>
          <w:rFonts w:ascii="Book Antiqua" w:hAnsi="Book Antiqua" w:cs="Times New Roman"/>
          <w:bCs/>
          <w:iCs/>
          <w:color w:val="000000"/>
          <w:sz w:val="24"/>
          <w:szCs w:val="24"/>
        </w:rPr>
        <w:t xml:space="preserve"> gives certain responsibilities to young people so that they feel they have a role in the election contestation. One of the roles given to young people is to become a campaign team for a particular party or candidate.</w:t>
      </w:r>
      <w:r w:rsidRPr="00F52748">
        <w:rPr>
          <w:rFonts w:ascii="Book Antiqua" w:hAnsi="Book Antiqua"/>
          <w:sz w:val="24"/>
          <w:szCs w:val="24"/>
        </w:rPr>
        <w:t xml:space="preserve"> </w:t>
      </w:r>
      <w:r w:rsidRPr="00F52748">
        <w:rPr>
          <w:rFonts w:ascii="Book Antiqua" w:hAnsi="Book Antiqua" w:cs="Times New Roman"/>
          <w:bCs/>
          <w:iCs/>
          <w:color w:val="000000"/>
          <w:sz w:val="24"/>
          <w:szCs w:val="24"/>
        </w:rPr>
        <w:t>Dominant control of the digital space makes communication spaces more popular with young people. Social criticism through posts on social media can even provide direct political education for competing candidates and political parties.</w:t>
      </w:r>
    </w:p>
    <w:p w14:paraId="1A6A3B4D" w14:textId="47791659" w:rsidR="00BB3C7C" w:rsidRPr="00F52748" w:rsidRDefault="00BB3C7C" w:rsidP="008E7EFB">
      <w:pPr>
        <w:spacing w:after="0" w:line="240" w:lineRule="auto"/>
        <w:ind w:firstLine="720"/>
        <w:jc w:val="both"/>
        <w:rPr>
          <w:rFonts w:ascii="Book Antiqua" w:hAnsi="Book Antiqua" w:cs="Times New Roman"/>
          <w:bCs/>
          <w:iCs/>
          <w:color w:val="000000"/>
          <w:sz w:val="24"/>
          <w:szCs w:val="24"/>
        </w:rPr>
      </w:pPr>
      <w:r w:rsidRPr="00F52748">
        <w:rPr>
          <w:rFonts w:ascii="Book Antiqua" w:hAnsi="Book Antiqua" w:cs="Times New Roman"/>
          <w:bCs/>
          <w:iCs/>
          <w:color w:val="000000"/>
          <w:sz w:val="24"/>
          <w:szCs w:val="24"/>
        </w:rPr>
        <w:lastRenderedPageBreak/>
        <w:t xml:space="preserve">Women are the third segment targeted by the Manggarai Regency Golkar Party in gaining votes. In terms of the number of voters, the percentage of female voters is greater than male voters. In the traditional Manggarai community, women actually have a very important role in making decisions. In discussions within the family circle, women almost dominate the portion of speech. From the results of observations and interviews, women have a lot of knowledge regarding the economy of a household. Women's efforts to keep the kitchen steaming are usually carried out in ways that are unknown to their husbands, for example the interest-free loan system, credit at cooperatives, social gatherings, and Legio Maria (Prayer Together with Catholic </w:t>
      </w:r>
      <w:r w:rsidR="0009224C" w:rsidRPr="00F52748">
        <w:rPr>
          <w:rFonts w:ascii="Book Antiqua" w:hAnsi="Book Antiqua" w:cs="Times New Roman"/>
          <w:bCs/>
          <w:iCs/>
          <w:color w:val="000000"/>
          <w:sz w:val="24"/>
          <w:szCs w:val="24"/>
        </w:rPr>
        <w:t>Women</w:t>
      </w:r>
      <w:r w:rsidRPr="00F52748">
        <w:rPr>
          <w:rFonts w:ascii="Book Antiqua" w:hAnsi="Book Antiqua" w:cs="Times New Roman"/>
          <w:bCs/>
          <w:iCs/>
          <w:color w:val="000000"/>
          <w:sz w:val="24"/>
          <w:szCs w:val="24"/>
        </w:rPr>
        <w:t>) groups.</w:t>
      </w:r>
      <w:r w:rsidRPr="00F52748">
        <w:rPr>
          <w:rFonts w:ascii="Book Antiqua" w:hAnsi="Book Antiqua"/>
          <w:sz w:val="24"/>
          <w:szCs w:val="24"/>
        </w:rPr>
        <w:t xml:space="preserve"> </w:t>
      </w:r>
      <w:r w:rsidRPr="00F52748">
        <w:rPr>
          <w:rFonts w:ascii="Book Antiqua" w:hAnsi="Book Antiqua" w:cs="Times New Roman"/>
          <w:bCs/>
          <w:iCs/>
          <w:color w:val="000000"/>
          <w:sz w:val="24"/>
          <w:szCs w:val="24"/>
        </w:rPr>
        <w:t>According to Simprosa Rianisari Gandut, women basically do not change their political choices as easily as men. Simprosa Rianisari Gandut's observations show that the loyalty of female voters is actually able to keep political promises well.</w:t>
      </w:r>
      <w:r w:rsidRPr="00F52748">
        <w:rPr>
          <w:rFonts w:ascii="Book Antiqua" w:hAnsi="Book Antiqua"/>
          <w:sz w:val="24"/>
          <w:szCs w:val="24"/>
        </w:rPr>
        <w:t xml:space="preserve"> </w:t>
      </w:r>
      <w:r w:rsidRPr="00F52748">
        <w:rPr>
          <w:rFonts w:ascii="Book Antiqua" w:hAnsi="Book Antiqua" w:cs="Times New Roman"/>
          <w:bCs/>
          <w:iCs/>
          <w:color w:val="000000"/>
          <w:sz w:val="24"/>
          <w:szCs w:val="24"/>
        </w:rPr>
        <w:t>Changes in men's choices can occur due to the influence of propaganda, political discussions and money politics.</w:t>
      </w:r>
    </w:p>
    <w:p w14:paraId="60E24C74" w14:textId="649BF50D" w:rsidR="0009224C" w:rsidRPr="00F52748" w:rsidRDefault="0009224C" w:rsidP="008E7EFB">
      <w:pPr>
        <w:spacing w:after="0" w:line="240" w:lineRule="auto"/>
        <w:jc w:val="both"/>
        <w:rPr>
          <w:rFonts w:ascii="Book Antiqua" w:hAnsi="Book Antiqua" w:cs="Times New Roman"/>
          <w:bCs/>
          <w:i/>
          <w:iCs/>
          <w:color w:val="000000"/>
          <w:sz w:val="24"/>
          <w:szCs w:val="24"/>
        </w:rPr>
      </w:pPr>
    </w:p>
    <w:p w14:paraId="4E14E324" w14:textId="63967A1C" w:rsidR="0009224C" w:rsidRPr="00F52748" w:rsidRDefault="0009224C" w:rsidP="008E7EFB">
      <w:pPr>
        <w:spacing w:after="0" w:line="240" w:lineRule="auto"/>
        <w:jc w:val="both"/>
        <w:rPr>
          <w:rFonts w:ascii="Book Antiqua" w:hAnsi="Book Antiqua" w:cs="Times New Roman"/>
          <w:b/>
          <w:i/>
          <w:iCs/>
          <w:color w:val="000000"/>
          <w:sz w:val="24"/>
          <w:szCs w:val="24"/>
        </w:rPr>
      </w:pPr>
      <w:r w:rsidRPr="00F52748">
        <w:rPr>
          <w:rFonts w:ascii="Book Antiqua" w:hAnsi="Book Antiqua" w:cs="Times New Roman"/>
          <w:b/>
          <w:i/>
          <w:iCs/>
          <w:color w:val="000000"/>
          <w:sz w:val="24"/>
          <w:szCs w:val="24"/>
        </w:rPr>
        <w:t>Evaluating communication strategies (</w:t>
      </w:r>
      <w:r w:rsidRPr="00F52748">
        <w:rPr>
          <w:rFonts w:ascii="Book Antiqua" w:hAnsi="Book Antiqua" w:cs="Times New Roman"/>
          <w:b/>
          <w:i/>
          <w:color w:val="000000"/>
          <w:sz w:val="24"/>
          <w:szCs w:val="24"/>
        </w:rPr>
        <w:t>With What Effect</w:t>
      </w:r>
      <w:r w:rsidRPr="00F52748">
        <w:rPr>
          <w:rFonts w:ascii="Book Antiqua" w:hAnsi="Book Antiqua" w:cs="Times New Roman"/>
          <w:b/>
          <w:i/>
          <w:iCs/>
          <w:color w:val="000000"/>
          <w:sz w:val="24"/>
          <w:szCs w:val="24"/>
        </w:rPr>
        <w:t>)</w:t>
      </w:r>
    </w:p>
    <w:p w14:paraId="1ED76428" w14:textId="17F8CB13" w:rsidR="0009224C" w:rsidRPr="00F52748" w:rsidRDefault="0009224C" w:rsidP="00F67B08">
      <w:pPr>
        <w:spacing w:after="0" w:line="240" w:lineRule="auto"/>
        <w:ind w:firstLine="720"/>
        <w:jc w:val="both"/>
        <w:rPr>
          <w:rFonts w:ascii="Book Antiqua" w:hAnsi="Book Antiqua" w:cs="Times New Roman"/>
          <w:bCs/>
          <w:iCs/>
          <w:color w:val="000000"/>
          <w:sz w:val="24"/>
          <w:szCs w:val="24"/>
        </w:rPr>
      </w:pPr>
      <w:r w:rsidRPr="00F52748">
        <w:rPr>
          <w:rFonts w:ascii="Book Antiqua" w:hAnsi="Book Antiqua" w:cs="Times New Roman"/>
          <w:bCs/>
          <w:iCs/>
          <w:color w:val="000000"/>
          <w:sz w:val="24"/>
          <w:szCs w:val="24"/>
        </w:rPr>
        <w:t xml:space="preserve">The effect points show that the strategy used by </w:t>
      </w:r>
      <w:r w:rsidR="006256C3" w:rsidRPr="00F52748">
        <w:rPr>
          <w:rFonts w:ascii="Book Antiqua" w:hAnsi="Book Antiqua" w:cs="Times New Roman"/>
          <w:bCs/>
          <w:iCs/>
          <w:color w:val="000000"/>
          <w:sz w:val="24"/>
          <w:szCs w:val="24"/>
        </w:rPr>
        <w:t>Golkar</w:t>
      </w:r>
      <w:r w:rsidRPr="00F52748">
        <w:rPr>
          <w:rFonts w:ascii="Book Antiqua" w:hAnsi="Book Antiqua" w:cs="Times New Roman"/>
          <w:bCs/>
          <w:iCs/>
          <w:color w:val="000000"/>
          <w:sz w:val="24"/>
          <w:szCs w:val="24"/>
        </w:rPr>
        <w:t xml:space="preserve"> is predictable, where the prediction itself leads to the aspects of providing information (to inform), influencing (to persuade), educating (to educate), and changing (to change </w:t>
      </w:r>
      <w:r w:rsidR="000E0A04" w:rsidRPr="00F52748">
        <w:rPr>
          <w:rFonts w:ascii="Book Antiqua" w:hAnsi="Book Antiqua" w:cs="Times New Roman"/>
          <w:bCs/>
          <w:iCs/>
          <w:color w:val="000000"/>
          <w:sz w:val="24"/>
          <w:szCs w:val="24"/>
        </w:rPr>
        <w:t>behaviour</w:t>
      </w:r>
      <w:r w:rsidRPr="00F52748">
        <w:rPr>
          <w:rFonts w:ascii="Book Antiqua" w:hAnsi="Book Antiqua" w:cs="Times New Roman"/>
          <w:bCs/>
          <w:iCs/>
          <w:color w:val="000000"/>
          <w:sz w:val="24"/>
          <w:szCs w:val="24"/>
        </w:rPr>
        <w:t xml:space="preserve">). Based on the results of interviews and observations in the field, the effect that emerged from the various political communication strategies carried out by the Manggarai Regency Golkar Party was the community's commitment to continue to vote for and support Golkar and its cadres in every election event. According to Wilibrodus Tengko, one of </w:t>
      </w:r>
      <w:r w:rsidR="0005433F" w:rsidRPr="00F52748">
        <w:rPr>
          <w:rFonts w:ascii="Book Antiqua" w:hAnsi="Book Antiqua" w:cs="Times New Roman"/>
          <w:bCs/>
          <w:iCs/>
          <w:color w:val="000000"/>
          <w:sz w:val="24"/>
          <w:szCs w:val="24"/>
        </w:rPr>
        <w:t>t</w:t>
      </w:r>
      <w:r w:rsidRPr="00F52748">
        <w:rPr>
          <w:rFonts w:ascii="Book Antiqua" w:hAnsi="Book Antiqua" w:cs="Times New Roman"/>
          <w:bCs/>
          <w:iCs/>
          <w:color w:val="000000"/>
          <w:sz w:val="24"/>
          <w:szCs w:val="24"/>
        </w:rPr>
        <w:t>riangulasi's informants said that Golkar's frequent involvement in the community (consolidation) and supporting the needs of the Manggarai community actually had a positive impact on the party's image and cadres who wanted to contest in election activities.</w:t>
      </w:r>
    </w:p>
    <w:p w14:paraId="57013B17" w14:textId="5F308714" w:rsidR="00D5561B" w:rsidRPr="00D5561B" w:rsidRDefault="0009224C" w:rsidP="00D5561B">
      <w:pPr>
        <w:spacing w:after="0" w:line="240" w:lineRule="auto"/>
        <w:ind w:firstLine="720"/>
        <w:jc w:val="both"/>
        <w:rPr>
          <w:rFonts w:ascii="Book Antiqua" w:hAnsi="Book Antiqua" w:cs="Times New Roman"/>
          <w:bCs/>
          <w:iCs/>
          <w:color w:val="000000"/>
          <w:sz w:val="24"/>
          <w:szCs w:val="24"/>
        </w:rPr>
      </w:pPr>
      <w:r w:rsidRPr="00F52748">
        <w:rPr>
          <w:rFonts w:ascii="Book Antiqua" w:hAnsi="Book Antiqua" w:cs="Times New Roman"/>
          <w:bCs/>
          <w:iCs/>
          <w:color w:val="000000"/>
          <w:sz w:val="24"/>
          <w:szCs w:val="24"/>
        </w:rPr>
        <w:t xml:space="preserve">First, the type of effect is based on changes that occur within the communicant or audience, namely cognitive effects (changes in thought patterns), affective effects (changes in voters' attitudes), and behavioral effects (voters' decisions to vote). Second, the effect is based on the time strength of the level of influence for the communicant, namely direct effect and indirect effect. Direct effects are reactions given at the same time a political message is published. For example, a post uploaded to </w:t>
      </w:r>
      <w:r w:rsidR="006256C3" w:rsidRPr="00F52748">
        <w:rPr>
          <w:rFonts w:ascii="Book Antiqua" w:hAnsi="Book Antiqua" w:cs="Times New Roman"/>
          <w:bCs/>
          <w:iCs/>
          <w:color w:val="000000"/>
          <w:sz w:val="24"/>
          <w:szCs w:val="24"/>
        </w:rPr>
        <w:t>Golkar</w:t>
      </w:r>
      <w:r w:rsidRPr="00F52748">
        <w:rPr>
          <w:rFonts w:ascii="Book Antiqua" w:hAnsi="Book Antiqua" w:cs="Times New Roman"/>
          <w:bCs/>
          <w:iCs/>
          <w:color w:val="000000"/>
          <w:sz w:val="24"/>
          <w:szCs w:val="24"/>
        </w:rPr>
        <w:t xml:space="preserve">'s social media (Facebook) account received a direct response from followers in the form of suggestions, likes, or comments in the form of a commitment to support or an invitation to the "Teing Hang" event which was immediately rejected because they had chosen another political choice. Meanwhile, indirect effects are the responses given by communicants after hearing or reading news related to political parties or candidates. Based on observations and results of triangulated informant interviews, </w:t>
      </w:r>
      <w:r w:rsidR="006256C3" w:rsidRPr="00F52748">
        <w:rPr>
          <w:rFonts w:ascii="Book Antiqua" w:hAnsi="Book Antiqua" w:cs="Times New Roman"/>
          <w:bCs/>
          <w:iCs/>
          <w:color w:val="000000"/>
          <w:sz w:val="24"/>
          <w:szCs w:val="24"/>
        </w:rPr>
        <w:t>Golkar</w:t>
      </w:r>
      <w:r w:rsidRPr="00F52748">
        <w:rPr>
          <w:rFonts w:ascii="Book Antiqua" w:hAnsi="Book Antiqua" w:cs="Times New Roman"/>
          <w:bCs/>
          <w:iCs/>
          <w:color w:val="000000"/>
          <w:sz w:val="24"/>
          <w:szCs w:val="24"/>
        </w:rPr>
        <w:t xml:space="preserve"> continues to receive a positive impression from the public. The terms haju langke (banyan tree) and the yellow flag still touch people's memories. When people ask about the terms haju langke and yellow flag, there is always a positive impression from the people of Manggarai.</w:t>
      </w:r>
    </w:p>
    <w:p w14:paraId="3366C759" w14:textId="0CF31A65" w:rsidR="00857A64" w:rsidRPr="00F52748" w:rsidRDefault="00857A64" w:rsidP="008E7EFB">
      <w:pPr>
        <w:spacing w:after="0" w:line="240" w:lineRule="auto"/>
        <w:rPr>
          <w:rFonts w:ascii="Book Antiqua" w:hAnsi="Book Antiqua"/>
          <w:b/>
          <w:bCs/>
          <w:i/>
          <w:sz w:val="24"/>
          <w:szCs w:val="24"/>
        </w:rPr>
      </w:pPr>
      <w:r w:rsidRPr="00F52748">
        <w:rPr>
          <w:rFonts w:ascii="Book Antiqua" w:hAnsi="Book Antiqua"/>
          <w:b/>
          <w:bCs/>
          <w:i/>
          <w:sz w:val="24"/>
          <w:szCs w:val="24"/>
        </w:rPr>
        <w:lastRenderedPageBreak/>
        <w:t>Supporting and Inhibiting Factors of the Political Communication Strategy</w:t>
      </w:r>
    </w:p>
    <w:p w14:paraId="649231B7" w14:textId="4D4F36BE" w:rsidR="00073029" w:rsidRPr="00F52748" w:rsidRDefault="00857A64"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In communication activities, especially in the political field, researchers find supporting and inhibiting factors that make the communication process itself run well or be hampered. Supporting and inhibiting factors for these communication activities can come from outside the communicator or political party, they can also come from within the internal scope of the political party agency or individual/communicator.</w:t>
      </w:r>
    </w:p>
    <w:p w14:paraId="72F405D7" w14:textId="77777777" w:rsidR="00F67B08" w:rsidRPr="00F52748" w:rsidRDefault="00F67B08" w:rsidP="008E7EFB">
      <w:pPr>
        <w:spacing w:after="0" w:line="240" w:lineRule="auto"/>
        <w:ind w:firstLine="567"/>
        <w:jc w:val="both"/>
        <w:rPr>
          <w:rFonts w:ascii="Book Antiqua" w:hAnsi="Book Antiqua"/>
          <w:sz w:val="24"/>
          <w:szCs w:val="24"/>
        </w:rPr>
      </w:pPr>
    </w:p>
    <w:p w14:paraId="049F4BE1" w14:textId="7591EFA7" w:rsidR="00F67B08" w:rsidRPr="00F52748" w:rsidRDefault="00826F4A" w:rsidP="00F67B08">
      <w:pPr>
        <w:spacing w:after="0" w:line="240" w:lineRule="auto"/>
        <w:ind w:firstLine="567"/>
        <w:jc w:val="center"/>
        <w:rPr>
          <w:rFonts w:ascii="Book Antiqua" w:hAnsi="Book Antiqua"/>
          <w:sz w:val="24"/>
          <w:szCs w:val="24"/>
        </w:rPr>
      </w:pPr>
      <w:r w:rsidRPr="00F52748">
        <w:rPr>
          <w:rFonts w:ascii="Book Antiqua" w:hAnsi="Book Antiqua"/>
          <w:noProof/>
          <w:sz w:val="24"/>
          <w:szCs w:val="24"/>
        </w:rPr>
        <w:drawing>
          <wp:anchor distT="0" distB="0" distL="114300" distR="114300" simplePos="0" relativeHeight="251658240" behindDoc="0" locked="0" layoutInCell="1" allowOverlap="1" wp14:anchorId="5FDF1ADB" wp14:editId="5B8220DA">
            <wp:simplePos x="0" y="0"/>
            <wp:positionH relativeFrom="margin">
              <wp:posOffset>-1270</wp:posOffset>
            </wp:positionH>
            <wp:positionV relativeFrom="paragraph">
              <wp:posOffset>348064</wp:posOffset>
            </wp:positionV>
            <wp:extent cx="5400040" cy="3089275"/>
            <wp:effectExtent l="0" t="0" r="0" b="0"/>
            <wp:wrapThrough wrapText="bothSides">
              <wp:wrapPolygon edited="0">
                <wp:start x="0" y="0"/>
                <wp:lineTo x="0" y="21445"/>
                <wp:lineTo x="21488" y="21445"/>
                <wp:lineTo x="21488" y="0"/>
                <wp:lineTo x="0" y="0"/>
              </wp:wrapPolygon>
            </wp:wrapThrough>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308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B08" w:rsidRPr="00F52748">
        <w:rPr>
          <w:rFonts w:ascii="Book Antiqua" w:hAnsi="Book Antiqua"/>
          <w:sz w:val="24"/>
          <w:szCs w:val="24"/>
        </w:rPr>
        <w:t>Chart of the Manggarai Regency Golkar Party's Political Communication Strategy in Winning the 2024 Election</w:t>
      </w:r>
    </w:p>
    <w:p w14:paraId="7C6ECE9A" w14:textId="1BD1040F" w:rsidR="00826F4A" w:rsidRPr="00F52748" w:rsidRDefault="00826F4A" w:rsidP="00826F4A">
      <w:pPr>
        <w:spacing w:after="0" w:line="240" w:lineRule="auto"/>
        <w:jc w:val="center"/>
        <w:rPr>
          <w:rFonts w:ascii="Book Antiqua" w:hAnsi="Book Antiqua"/>
          <w:i/>
          <w:iCs/>
          <w:sz w:val="24"/>
          <w:szCs w:val="24"/>
        </w:rPr>
      </w:pPr>
      <w:r w:rsidRPr="00F52748">
        <w:rPr>
          <w:rFonts w:ascii="Book Antiqua" w:hAnsi="Book Antiqua"/>
          <w:bCs/>
          <w:i/>
          <w:sz w:val="24"/>
          <w:szCs w:val="24"/>
        </w:rPr>
        <w:t xml:space="preserve">Source: </w:t>
      </w:r>
      <w:r w:rsidRPr="00F52748">
        <w:rPr>
          <w:rFonts w:ascii="Book Antiqua" w:hAnsi="Book Antiqua"/>
          <w:i/>
          <w:iCs/>
          <w:sz w:val="24"/>
          <w:szCs w:val="24"/>
        </w:rPr>
        <w:t>Researcher Processed Data (2024)</w:t>
      </w:r>
    </w:p>
    <w:p w14:paraId="041932B1" w14:textId="0D2A6C09" w:rsidR="00826F4A" w:rsidRPr="00F52748" w:rsidRDefault="00826F4A" w:rsidP="00F67B08">
      <w:pPr>
        <w:spacing w:after="0" w:line="240" w:lineRule="auto"/>
        <w:jc w:val="both"/>
        <w:rPr>
          <w:rFonts w:ascii="Book Antiqua" w:hAnsi="Book Antiqua"/>
          <w:b/>
          <w:bCs/>
          <w:sz w:val="24"/>
          <w:szCs w:val="24"/>
        </w:rPr>
      </w:pPr>
    </w:p>
    <w:p w14:paraId="19C4A380" w14:textId="3EEB50A9" w:rsidR="00857A64" w:rsidRPr="00F52748" w:rsidRDefault="00F52748" w:rsidP="00F67B08">
      <w:pPr>
        <w:spacing w:after="0" w:line="240" w:lineRule="auto"/>
        <w:jc w:val="both"/>
        <w:rPr>
          <w:rFonts w:ascii="Book Antiqua" w:hAnsi="Book Antiqua"/>
          <w:i/>
          <w:sz w:val="24"/>
          <w:szCs w:val="24"/>
        </w:rPr>
      </w:pPr>
      <w:r w:rsidRPr="00F52748">
        <w:rPr>
          <w:rFonts w:ascii="Book Antiqua" w:hAnsi="Book Antiqua"/>
          <w:b/>
          <w:bCs/>
          <w:i/>
          <w:sz w:val="24"/>
          <w:szCs w:val="24"/>
        </w:rPr>
        <w:t>Supporting F</w:t>
      </w:r>
      <w:r w:rsidR="00857A64" w:rsidRPr="00F52748">
        <w:rPr>
          <w:rFonts w:ascii="Book Antiqua" w:hAnsi="Book Antiqua"/>
          <w:b/>
          <w:bCs/>
          <w:i/>
          <w:sz w:val="24"/>
          <w:szCs w:val="24"/>
        </w:rPr>
        <w:t>actors</w:t>
      </w:r>
    </w:p>
    <w:p w14:paraId="7DFD4138" w14:textId="7AA3CFAD" w:rsidR="00F67B08" w:rsidRPr="00F52748" w:rsidRDefault="00857A64"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Talking about supporting factors is of course related to what things help the process of communication activities run smoothly. Supporting factors, in this case are classified into two important points, namely internal institutional or communicator factors and external party factors.</w:t>
      </w:r>
      <w:r w:rsidR="00746B44" w:rsidRPr="00F52748">
        <w:rPr>
          <w:rFonts w:ascii="Book Antiqua" w:hAnsi="Book Antiqua"/>
          <w:sz w:val="24"/>
          <w:szCs w:val="24"/>
        </w:rPr>
        <w:t xml:space="preserve"> In this research, researchers found that there were five supporting factors for the Manggarai Golkar Party's political communication strategy, including the popularity of party cadres and political parties, the growing political literacy in Manggarai society, cultural factors that allow parties to influence potential voters, and the influence of social media helps social control, and the neutrality factor of religious institutions in influencing the masses.</w:t>
      </w:r>
    </w:p>
    <w:p w14:paraId="31E876CA" w14:textId="77777777" w:rsidR="00D5561B" w:rsidRDefault="00D5561B" w:rsidP="008E7EFB">
      <w:pPr>
        <w:spacing w:after="0" w:line="240" w:lineRule="auto"/>
        <w:rPr>
          <w:rFonts w:ascii="Book Antiqua" w:hAnsi="Book Antiqua"/>
          <w:sz w:val="24"/>
          <w:szCs w:val="24"/>
        </w:rPr>
      </w:pPr>
    </w:p>
    <w:p w14:paraId="5EECB3D9" w14:textId="6C45194C" w:rsidR="00857A64" w:rsidRPr="00F52748" w:rsidRDefault="00746B44" w:rsidP="008E7EFB">
      <w:pPr>
        <w:spacing w:after="0" w:line="240" w:lineRule="auto"/>
        <w:rPr>
          <w:rFonts w:ascii="Book Antiqua" w:hAnsi="Book Antiqua"/>
          <w:b/>
          <w:bCs/>
          <w:i/>
          <w:sz w:val="24"/>
          <w:szCs w:val="24"/>
        </w:rPr>
      </w:pPr>
      <w:r w:rsidRPr="00F52748">
        <w:rPr>
          <w:rFonts w:ascii="Book Antiqua" w:hAnsi="Book Antiqua"/>
          <w:b/>
          <w:bCs/>
          <w:i/>
          <w:sz w:val="24"/>
          <w:szCs w:val="24"/>
        </w:rPr>
        <w:t>Inhibiting</w:t>
      </w:r>
      <w:r w:rsidR="00857A64" w:rsidRPr="00F52748">
        <w:rPr>
          <w:rFonts w:ascii="Book Antiqua" w:hAnsi="Book Antiqua"/>
          <w:b/>
          <w:bCs/>
          <w:i/>
          <w:sz w:val="24"/>
          <w:szCs w:val="24"/>
        </w:rPr>
        <w:t xml:space="preserve"> </w:t>
      </w:r>
      <w:r w:rsidR="00F52748" w:rsidRPr="00F52748">
        <w:rPr>
          <w:rFonts w:ascii="Book Antiqua" w:hAnsi="Book Antiqua"/>
          <w:b/>
          <w:bCs/>
          <w:i/>
          <w:sz w:val="24"/>
          <w:szCs w:val="24"/>
        </w:rPr>
        <w:t>Factors</w:t>
      </w:r>
    </w:p>
    <w:p w14:paraId="1D11C257" w14:textId="3A995502" w:rsidR="000C51F6" w:rsidRPr="00F52748" w:rsidRDefault="00857A64"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 xml:space="preserve">In making observations and deepening this research, researchers also discovered other aspects that hampered </w:t>
      </w:r>
      <w:r w:rsidR="006256C3" w:rsidRPr="00F52748">
        <w:rPr>
          <w:rFonts w:ascii="Book Antiqua" w:hAnsi="Book Antiqua"/>
          <w:sz w:val="24"/>
          <w:szCs w:val="24"/>
        </w:rPr>
        <w:t>Golkar</w:t>
      </w:r>
      <w:r w:rsidRPr="00F52748">
        <w:rPr>
          <w:rFonts w:ascii="Book Antiqua" w:hAnsi="Book Antiqua"/>
          <w:sz w:val="24"/>
          <w:szCs w:val="24"/>
        </w:rPr>
        <w:t xml:space="preserve">'s political communication </w:t>
      </w:r>
      <w:r w:rsidRPr="00F52748">
        <w:rPr>
          <w:rFonts w:ascii="Book Antiqua" w:hAnsi="Book Antiqua"/>
          <w:sz w:val="24"/>
          <w:szCs w:val="24"/>
        </w:rPr>
        <w:lastRenderedPageBreak/>
        <w:t>process. Inhibiting factors in this case relate to anything that makes the communication process itself obstructed or not conveyed well to the communicant.</w:t>
      </w:r>
      <w:r w:rsidR="00746B44" w:rsidRPr="00F52748">
        <w:rPr>
          <w:rFonts w:ascii="Book Antiqua" w:hAnsi="Book Antiqua"/>
          <w:sz w:val="24"/>
          <w:szCs w:val="24"/>
        </w:rPr>
        <w:t xml:space="preserve"> In this research, researchers found that there were four factors </w:t>
      </w:r>
      <w:bookmarkStart w:id="2" w:name="_Hlk170903397"/>
      <w:r w:rsidR="00746B44" w:rsidRPr="00F52748">
        <w:rPr>
          <w:rFonts w:ascii="Book Antiqua" w:hAnsi="Book Antiqua"/>
          <w:sz w:val="24"/>
          <w:szCs w:val="24"/>
        </w:rPr>
        <w:t>inhibiting</w:t>
      </w:r>
      <w:bookmarkEnd w:id="2"/>
      <w:r w:rsidR="00746B44" w:rsidRPr="00F52748">
        <w:rPr>
          <w:rFonts w:ascii="Book Antiqua" w:hAnsi="Book Antiqua"/>
          <w:sz w:val="24"/>
          <w:szCs w:val="24"/>
        </w:rPr>
        <w:t xml:space="preserve"> the Golkar Manggarai Party's political communication strategy, including the professionalism of party cadres who tend to be lazy about going to the field to meet constituents, the influence of social media which always spreads hoaxes and fake news, the spread of money politics in society, and the influence of stigma and </w:t>
      </w:r>
      <w:r w:rsidR="003F07B5" w:rsidRPr="00F52748">
        <w:rPr>
          <w:rFonts w:ascii="Book Antiqua" w:hAnsi="Book Antiqua"/>
          <w:sz w:val="24"/>
          <w:szCs w:val="24"/>
        </w:rPr>
        <w:t>labelling</w:t>
      </w:r>
      <w:r w:rsidR="00746B44" w:rsidRPr="00F52748">
        <w:rPr>
          <w:rFonts w:ascii="Book Antiqua" w:hAnsi="Book Antiqua"/>
          <w:sz w:val="24"/>
          <w:szCs w:val="24"/>
        </w:rPr>
        <w:t xml:space="preserve"> directed at certain candidates or parties during the campaign period.</w:t>
      </w:r>
    </w:p>
    <w:p w14:paraId="72226337" w14:textId="4A32EAD9" w:rsidR="00826F4A" w:rsidRPr="00F52748" w:rsidRDefault="00826F4A" w:rsidP="00F52748">
      <w:pPr>
        <w:spacing w:after="0" w:line="240" w:lineRule="auto"/>
        <w:jc w:val="both"/>
        <w:rPr>
          <w:rFonts w:ascii="Book Antiqua" w:hAnsi="Book Antiqua"/>
          <w:sz w:val="24"/>
          <w:szCs w:val="24"/>
        </w:rPr>
      </w:pPr>
    </w:p>
    <w:p w14:paraId="4D593415" w14:textId="77777777" w:rsidR="000C51F6" w:rsidRPr="00F52748" w:rsidRDefault="000C51F6" w:rsidP="008E7EFB">
      <w:pPr>
        <w:spacing w:after="0" w:line="240" w:lineRule="auto"/>
        <w:jc w:val="both"/>
        <w:rPr>
          <w:rFonts w:ascii="Book Antiqua" w:hAnsi="Book Antiqua"/>
          <w:b/>
          <w:sz w:val="24"/>
          <w:szCs w:val="24"/>
        </w:rPr>
      </w:pPr>
      <w:r w:rsidRPr="00F52748">
        <w:rPr>
          <w:rFonts w:ascii="Book Antiqua" w:hAnsi="Book Antiqua"/>
          <w:b/>
          <w:sz w:val="24"/>
          <w:szCs w:val="24"/>
        </w:rPr>
        <w:t>CONCLUSIONS AND RECOMMENDATIONS</w:t>
      </w:r>
    </w:p>
    <w:p w14:paraId="74791BBE" w14:textId="76E98F0B" w:rsidR="00857A64" w:rsidRPr="00F52748" w:rsidRDefault="00857A64"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 xml:space="preserve">The political communication strategy of </w:t>
      </w:r>
      <w:r w:rsidR="006256C3" w:rsidRPr="00F52748">
        <w:rPr>
          <w:rFonts w:ascii="Book Antiqua" w:hAnsi="Book Antiqua"/>
          <w:sz w:val="24"/>
          <w:szCs w:val="24"/>
        </w:rPr>
        <w:t>Golkar</w:t>
      </w:r>
      <w:r w:rsidRPr="00F52748">
        <w:rPr>
          <w:rFonts w:ascii="Book Antiqua" w:hAnsi="Book Antiqua"/>
          <w:sz w:val="24"/>
          <w:szCs w:val="24"/>
        </w:rPr>
        <w:t xml:space="preserve"> in Manggarai Regency, East Nusa Tenggara basically involves important elements related to the communication process, namely selecting party cadres (</w:t>
      </w:r>
      <w:r w:rsidRPr="00F52748">
        <w:rPr>
          <w:rFonts w:ascii="Book Antiqua" w:hAnsi="Book Antiqua"/>
          <w:i/>
          <w:iCs/>
          <w:sz w:val="24"/>
          <w:szCs w:val="24"/>
        </w:rPr>
        <w:t>who</w:t>
      </w:r>
      <w:r w:rsidRPr="00F52748">
        <w:rPr>
          <w:rFonts w:ascii="Book Antiqua" w:hAnsi="Book Antiqua"/>
          <w:sz w:val="24"/>
          <w:szCs w:val="24"/>
        </w:rPr>
        <w:t>), packaging political messages (</w:t>
      </w:r>
      <w:r w:rsidRPr="00F52748">
        <w:rPr>
          <w:rFonts w:ascii="Book Antiqua" w:hAnsi="Book Antiqua"/>
          <w:i/>
          <w:iCs/>
          <w:sz w:val="24"/>
          <w:szCs w:val="24"/>
        </w:rPr>
        <w:t>says what</w:t>
      </w:r>
      <w:r w:rsidRPr="00F52748">
        <w:rPr>
          <w:rFonts w:ascii="Book Antiqua" w:hAnsi="Book Antiqua"/>
          <w:sz w:val="24"/>
          <w:szCs w:val="24"/>
        </w:rPr>
        <w:t>), utilizing political communication channels (</w:t>
      </w:r>
      <w:r w:rsidRPr="00F52748">
        <w:rPr>
          <w:rFonts w:ascii="Book Antiqua" w:hAnsi="Book Antiqua"/>
          <w:i/>
          <w:iCs/>
          <w:sz w:val="24"/>
          <w:szCs w:val="24"/>
        </w:rPr>
        <w:t>in which channel</w:t>
      </w:r>
      <w:r w:rsidRPr="00F52748">
        <w:rPr>
          <w:rFonts w:ascii="Book Antiqua" w:hAnsi="Book Antiqua"/>
          <w:sz w:val="24"/>
          <w:szCs w:val="24"/>
        </w:rPr>
        <w:t>), determining segments voters (</w:t>
      </w:r>
      <w:r w:rsidRPr="00F52748">
        <w:rPr>
          <w:rFonts w:ascii="Book Antiqua" w:hAnsi="Book Antiqua"/>
          <w:i/>
          <w:iCs/>
          <w:sz w:val="24"/>
          <w:szCs w:val="24"/>
        </w:rPr>
        <w:t>says what</w:t>
      </w:r>
      <w:r w:rsidRPr="00F52748">
        <w:rPr>
          <w:rFonts w:ascii="Book Antiqua" w:hAnsi="Book Antiqua"/>
          <w:sz w:val="24"/>
          <w:szCs w:val="24"/>
        </w:rPr>
        <w:t>), and evaluating political communication strategies (</w:t>
      </w:r>
      <w:r w:rsidRPr="00F52748">
        <w:rPr>
          <w:rFonts w:ascii="Book Antiqua" w:hAnsi="Book Antiqua"/>
          <w:i/>
          <w:iCs/>
          <w:sz w:val="24"/>
          <w:szCs w:val="24"/>
        </w:rPr>
        <w:t>with what effect</w:t>
      </w:r>
      <w:r w:rsidRPr="00F52748">
        <w:rPr>
          <w:rFonts w:ascii="Book Antiqua" w:hAnsi="Book Antiqua"/>
          <w:sz w:val="24"/>
          <w:szCs w:val="24"/>
        </w:rPr>
        <w:t>).</w:t>
      </w:r>
    </w:p>
    <w:p w14:paraId="3535C1BD" w14:textId="3B7EC191" w:rsidR="000C51F6" w:rsidRPr="00F52748" w:rsidRDefault="00857A64"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 xml:space="preserve">These five elements are the flow of communication theory put forward by Harold Lasswell regarding communication. Researchers assess that </w:t>
      </w:r>
      <w:r w:rsidR="006256C3" w:rsidRPr="00F52748">
        <w:rPr>
          <w:rFonts w:ascii="Book Antiqua" w:hAnsi="Book Antiqua"/>
          <w:sz w:val="24"/>
          <w:szCs w:val="24"/>
        </w:rPr>
        <w:t>Golkar</w:t>
      </w:r>
      <w:r w:rsidRPr="00F52748">
        <w:rPr>
          <w:rFonts w:ascii="Book Antiqua" w:hAnsi="Book Antiqua"/>
          <w:sz w:val="24"/>
          <w:szCs w:val="24"/>
        </w:rPr>
        <w:t xml:space="preserve">'s political communication strategy is very systematic by implementing five elements of communication. According to Lasswell, effective communication pays attention to the five elements of communication, namely the political communicator, message, channel, communicant, and expected effect. The effect is of course able to make the political message packaged by </w:t>
      </w:r>
      <w:r w:rsidR="006256C3" w:rsidRPr="00F52748">
        <w:rPr>
          <w:rFonts w:ascii="Book Antiqua" w:hAnsi="Book Antiqua"/>
          <w:sz w:val="24"/>
          <w:szCs w:val="24"/>
        </w:rPr>
        <w:t>Golkar</w:t>
      </w:r>
      <w:r w:rsidRPr="00F52748">
        <w:rPr>
          <w:rFonts w:ascii="Book Antiqua" w:hAnsi="Book Antiqua"/>
          <w:sz w:val="24"/>
          <w:szCs w:val="24"/>
        </w:rPr>
        <w:t xml:space="preserve"> understood by the public and able to make people persist in supporting </w:t>
      </w:r>
      <w:r w:rsidR="006256C3" w:rsidRPr="00F52748">
        <w:rPr>
          <w:rFonts w:ascii="Book Antiqua" w:hAnsi="Book Antiqua"/>
          <w:sz w:val="24"/>
          <w:szCs w:val="24"/>
        </w:rPr>
        <w:t>Golkar</w:t>
      </w:r>
      <w:r w:rsidRPr="00F52748">
        <w:rPr>
          <w:rFonts w:ascii="Book Antiqua" w:hAnsi="Book Antiqua"/>
          <w:sz w:val="24"/>
          <w:szCs w:val="24"/>
        </w:rPr>
        <w:t>.</w:t>
      </w:r>
    </w:p>
    <w:p w14:paraId="71815295" w14:textId="76BA3211" w:rsidR="00826F4A" w:rsidRPr="00F52748" w:rsidRDefault="00826F4A" w:rsidP="00F52748">
      <w:pPr>
        <w:spacing w:after="0" w:line="240" w:lineRule="auto"/>
        <w:jc w:val="both"/>
        <w:rPr>
          <w:rFonts w:ascii="Book Antiqua" w:hAnsi="Book Antiqua"/>
          <w:sz w:val="24"/>
          <w:szCs w:val="24"/>
        </w:rPr>
      </w:pPr>
    </w:p>
    <w:p w14:paraId="6A562EF9" w14:textId="284C6EFC" w:rsidR="000C51F6" w:rsidRPr="00F52748" w:rsidRDefault="000C51F6" w:rsidP="008E7EFB">
      <w:pPr>
        <w:spacing w:after="0" w:line="240" w:lineRule="auto"/>
        <w:jc w:val="both"/>
        <w:rPr>
          <w:rFonts w:ascii="Book Antiqua" w:hAnsi="Book Antiqua"/>
          <w:b/>
          <w:sz w:val="24"/>
          <w:szCs w:val="24"/>
        </w:rPr>
      </w:pPr>
      <w:r w:rsidRPr="00F52748">
        <w:rPr>
          <w:rFonts w:ascii="Book Antiqua" w:hAnsi="Book Antiqua"/>
          <w:b/>
          <w:sz w:val="24"/>
          <w:szCs w:val="24"/>
        </w:rPr>
        <w:t xml:space="preserve">ADVANCED </w:t>
      </w:r>
      <w:r w:rsidR="00F67B08" w:rsidRPr="00F52748">
        <w:rPr>
          <w:rFonts w:ascii="Book Antiqua" w:hAnsi="Book Antiqua"/>
          <w:b/>
          <w:sz w:val="24"/>
          <w:szCs w:val="24"/>
        </w:rPr>
        <w:t xml:space="preserve">OF </w:t>
      </w:r>
      <w:r w:rsidRPr="00F52748">
        <w:rPr>
          <w:rFonts w:ascii="Book Antiqua" w:hAnsi="Book Antiqua"/>
          <w:b/>
          <w:sz w:val="24"/>
          <w:szCs w:val="24"/>
        </w:rPr>
        <w:t>RESEARCH</w:t>
      </w:r>
    </w:p>
    <w:p w14:paraId="04CF7BA1" w14:textId="49269BE5" w:rsidR="000C51F6" w:rsidRDefault="00857A64" w:rsidP="00F52748">
      <w:pPr>
        <w:spacing w:after="0" w:line="240" w:lineRule="auto"/>
        <w:ind w:firstLine="720"/>
        <w:jc w:val="both"/>
        <w:rPr>
          <w:rFonts w:ascii="Book Antiqua" w:hAnsi="Book Antiqua"/>
          <w:sz w:val="24"/>
          <w:szCs w:val="24"/>
        </w:rPr>
      </w:pPr>
      <w:r w:rsidRPr="00F52748">
        <w:rPr>
          <w:rFonts w:ascii="Book Antiqua" w:hAnsi="Book Antiqua"/>
          <w:sz w:val="24"/>
          <w:szCs w:val="24"/>
        </w:rPr>
        <w:t xml:space="preserve">This research can be developed in other disciplines, especially political science, in deepening the political communication strategies of certain political parties. </w:t>
      </w:r>
      <w:r w:rsidR="006256C3" w:rsidRPr="00F52748">
        <w:rPr>
          <w:rFonts w:ascii="Book Antiqua" w:hAnsi="Book Antiqua"/>
          <w:sz w:val="24"/>
          <w:szCs w:val="24"/>
        </w:rPr>
        <w:t>Golkar</w:t>
      </w:r>
      <w:r w:rsidRPr="00F52748">
        <w:rPr>
          <w:rFonts w:ascii="Book Antiqua" w:hAnsi="Book Antiqua"/>
          <w:sz w:val="24"/>
          <w:szCs w:val="24"/>
        </w:rPr>
        <w:t xml:space="preserve">'s political communication strategy studied by researchers in Manggarai Regency can be studied using another approach. Apart from that, the study of the political communication strategy of </w:t>
      </w:r>
      <w:r w:rsidR="006256C3" w:rsidRPr="00F52748">
        <w:rPr>
          <w:rFonts w:ascii="Book Antiqua" w:hAnsi="Book Antiqua"/>
          <w:sz w:val="24"/>
          <w:szCs w:val="24"/>
        </w:rPr>
        <w:t>Golkar</w:t>
      </w:r>
      <w:r w:rsidRPr="00F52748">
        <w:rPr>
          <w:rFonts w:ascii="Book Antiqua" w:hAnsi="Book Antiqua"/>
          <w:sz w:val="24"/>
          <w:szCs w:val="24"/>
        </w:rPr>
        <w:t xml:space="preserve"> in this research can be compared</w:t>
      </w:r>
      <w:r w:rsidR="00ED3743" w:rsidRPr="00F52748">
        <w:rPr>
          <w:rFonts w:ascii="Book Antiqua" w:hAnsi="Book Antiqua"/>
          <w:sz w:val="24"/>
          <w:szCs w:val="24"/>
        </w:rPr>
        <w:t xml:space="preserve"> – </w:t>
      </w:r>
      <w:r w:rsidRPr="00F52748">
        <w:rPr>
          <w:rFonts w:ascii="Book Antiqua" w:hAnsi="Book Antiqua"/>
          <w:sz w:val="24"/>
          <w:szCs w:val="24"/>
        </w:rPr>
        <w:t>made comparisons - with the political communication strategies of other parties.</w:t>
      </w:r>
    </w:p>
    <w:p w14:paraId="69378C50" w14:textId="77777777" w:rsidR="00F52748" w:rsidRDefault="00F52748" w:rsidP="00F52748">
      <w:pPr>
        <w:spacing w:after="0" w:line="240" w:lineRule="auto"/>
        <w:ind w:firstLine="720"/>
        <w:jc w:val="both"/>
        <w:rPr>
          <w:rFonts w:ascii="Book Antiqua" w:hAnsi="Book Antiqua"/>
          <w:sz w:val="24"/>
          <w:szCs w:val="24"/>
        </w:rPr>
      </w:pPr>
    </w:p>
    <w:p w14:paraId="26C67F12" w14:textId="6E284737" w:rsidR="000C51F6" w:rsidRPr="00F52748" w:rsidRDefault="000C51F6" w:rsidP="008E7EFB">
      <w:pPr>
        <w:spacing w:after="0" w:line="240" w:lineRule="auto"/>
        <w:rPr>
          <w:rFonts w:ascii="Book Antiqua" w:eastAsia="Times New Roman" w:hAnsi="Book Antiqua" w:cs="Times New Roman"/>
          <w:sz w:val="24"/>
          <w:szCs w:val="24"/>
          <w:lang w:eastAsia="en-US"/>
        </w:rPr>
      </w:pPr>
      <w:r w:rsidRPr="00F52748">
        <w:rPr>
          <w:rFonts w:ascii="Book Antiqua" w:eastAsia="Times New Roman" w:hAnsi="Book Antiqua" w:cs="Times New Roman"/>
          <w:b/>
          <w:bCs/>
          <w:color w:val="000000"/>
          <w:sz w:val="24"/>
          <w:szCs w:val="24"/>
          <w:lang w:eastAsia="en-US"/>
        </w:rPr>
        <w:t>REFERENCES</w:t>
      </w:r>
    </w:p>
    <w:p w14:paraId="7847E1E4"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Abidin, Yusuf Zainal. (2015). </w:t>
      </w:r>
      <w:r w:rsidRPr="00F52748">
        <w:rPr>
          <w:rFonts w:ascii="Book Antiqua" w:eastAsia="Calibri" w:hAnsi="Book Antiqua" w:cs="Times New Roman"/>
          <w:i/>
          <w:iCs/>
          <w:noProof/>
          <w:kern w:val="2"/>
          <w:sz w:val="24"/>
          <w:szCs w:val="24"/>
          <w:lang w:eastAsia="en-US"/>
          <w14:ligatures w14:val="standardContextual"/>
        </w:rPr>
        <w:t>Manajemen Komunikasi</w:t>
      </w:r>
      <w:r w:rsidRPr="00F52748">
        <w:rPr>
          <w:rFonts w:ascii="Book Antiqua" w:eastAsia="Calibri" w:hAnsi="Book Antiqua" w:cs="Times New Roman"/>
          <w:noProof/>
          <w:kern w:val="2"/>
          <w:sz w:val="24"/>
          <w:szCs w:val="24"/>
          <w:lang w:eastAsia="en-US"/>
          <w14:ligatures w14:val="standardContextual"/>
        </w:rPr>
        <w:t>. Bandung: Pustaka Setia.</w:t>
      </w:r>
    </w:p>
    <w:p w14:paraId="26EC378D" w14:textId="5039ED94" w:rsidR="00F52748" w:rsidRPr="00F52748" w:rsidRDefault="00B5555A" w:rsidP="00D5561B">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Alfiyani,  Nur. (2018). “Media Sosial sebagai Strategi Komunikasi Politik.” </w:t>
      </w:r>
      <w:r w:rsidRPr="00F52748">
        <w:rPr>
          <w:rFonts w:ascii="Book Antiqua" w:eastAsia="Calibri" w:hAnsi="Book Antiqua" w:cs="Times New Roman"/>
          <w:i/>
          <w:iCs/>
          <w:noProof/>
          <w:kern w:val="2"/>
          <w:sz w:val="24"/>
          <w:szCs w:val="24"/>
          <w:lang w:eastAsia="en-US"/>
          <w14:ligatures w14:val="standardContextual"/>
        </w:rPr>
        <w:t>Jurnal Pemikiran</w:t>
      </w:r>
      <w:r w:rsidRPr="00F52748">
        <w:rPr>
          <w:rFonts w:ascii="Book Antiqua" w:eastAsia="Calibri" w:hAnsi="Book Antiqua" w:cs="Times New Roman"/>
          <w:noProof/>
          <w:kern w:val="2"/>
          <w:sz w:val="24"/>
          <w:szCs w:val="24"/>
          <w:lang w:eastAsia="en-US"/>
          <w14:ligatures w14:val="standardContextual"/>
        </w:rPr>
        <w:t xml:space="preserve">. Volume 22 Nomor 2, Juli. Diakses dari </w:t>
      </w:r>
      <w:hyperlink r:id="rId16" w:history="1">
        <w:r w:rsidRPr="00F52748">
          <w:rPr>
            <w:rFonts w:ascii="Book Antiqua" w:eastAsia="Calibri" w:hAnsi="Book Antiqua" w:cs="Times New Roman"/>
            <w:noProof/>
            <w:kern w:val="2"/>
            <w:sz w:val="24"/>
            <w:szCs w:val="24"/>
            <w:u w:val="single"/>
            <w:lang w:eastAsia="en-US"/>
            <w14:ligatures w14:val="standardContextual"/>
          </w:rPr>
          <w:t>http://dx.doi.org/10.30984/pp.v22i1.762</w:t>
        </w:r>
      </w:hyperlink>
      <w:r w:rsidRPr="00F52748">
        <w:rPr>
          <w:rFonts w:ascii="Book Antiqua" w:eastAsia="Calibri" w:hAnsi="Book Antiqua" w:cs="Times New Roman"/>
          <w:noProof/>
          <w:kern w:val="2"/>
          <w:sz w:val="24"/>
          <w:szCs w:val="24"/>
          <w:lang w:eastAsia="en-US"/>
          <w14:ligatures w14:val="standardContextual"/>
        </w:rPr>
        <w:t xml:space="preserve">, pada hari Rabu, 29 November 2023, pukul 14.00 WIB. </w:t>
      </w:r>
    </w:p>
    <w:p w14:paraId="736B8021"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Anggito, Albi &amp; Johan Setiawan. (2018). </w:t>
      </w:r>
      <w:r w:rsidRPr="00F52748">
        <w:rPr>
          <w:rFonts w:ascii="Book Antiqua" w:eastAsia="Calibri" w:hAnsi="Book Antiqua" w:cs="Times New Roman"/>
          <w:i/>
          <w:iCs/>
          <w:noProof/>
          <w:kern w:val="2"/>
          <w:sz w:val="24"/>
          <w:szCs w:val="24"/>
          <w:lang w:eastAsia="en-US"/>
          <w14:ligatures w14:val="standardContextual"/>
        </w:rPr>
        <w:t>Metode Penelitian Kualitatif</w:t>
      </w:r>
      <w:r w:rsidRPr="00F52748">
        <w:rPr>
          <w:rFonts w:ascii="Book Antiqua" w:eastAsia="Calibri" w:hAnsi="Book Antiqua" w:cs="Times New Roman"/>
          <w:noProof/>
          <w:kern w:val="2"/>
          <w:sz w:val="24"/>
          <w:szCs w:val="24"/>
          <w:lang w:eastAsia="en-US"/>
          <w14:ligatures w14:val="standardContextual"/>
        </w:rPr>
        <w:t xml:space="preserve">. Sukabumi: CV Jejak. </w:t>
      </w:r>
    </w:p>
    <w:p w14:paraId="16BD3B84"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lastRenderedPageBreak/>
        <w:t xml:space="preserve">Bukhari, Syed Abdul Rehman. (2019). “What is Strategy?” </w:t>
      </w:r>
      <w:r w:rsidRPr="00F52748">
        <w:rPr>
          <w:rFonts w:ascii="Book Antiqua" w:eastAsia="Calibri" w:hAnsi="Book Antiqua" w:cs="Times New Roman"/>
          <w:i/>
          <w:iCs/>
          <w:noProof/>
          <w:kern w:val="2"/>
          <w:sz w:val="24"/>
          <w:szCs w:val="24"/>
          <w:lang w:eastAsia="en-US"/>
          <w14:ligatures w14:val="standardContextual"/>
        </w:rPr>
        <w:t xml:space="preserve">Paper </w:t>
      </w:r>
      <w:r w:rsidRPr="00F52748">
        <w:rPr>
          <w:rFonts w:ascii="Book Antiqua" w:eastAsia="Calibri" w:hAnsi="Book Antiqua" w:cs="Times New Roman"/>
          <w:noProof/>
          <w:kern w:val="2"/>
          <w:sz w:val="24"/>
          <w:szCs w:val="24"/>
          <w:lang w:eastAsia="en-US"/>
          <w14:ligatures w14:val="standardContextual"/>
        </w:rPr>
        <w:t xml:space="preserve">Mohammad Ali Jinnah University. Diakses dari </w:t>
      </w:r>
      <w:hyperlink r:id="rId17" w:tgtFrame="_blank" w:history="1">
        <w:r w:rsidRPr="00F52748">
          <w:rPr>
            <w:rFonts w:ascii="Book Antiqua" w:eastAsia="Calibri" w:hAnsi="Book Antiqua" w:cs="Times New Roman"/>
            <w:noProof/>
            <w:kern w:val="2"/>
            <w:sz w:val="24"/>
            <w:szCs w:val="24"/>
            <w:u w:val="single"/>
            <w:lang w:eastAsia="en-US"/>
            <w14:ligatures w14:val="standardContextual"/>
          </w:rPr>
          <w:t>10.13140/RG.2.2.26435.35369</w:t>
        </w:r>
      </w:hyperlink>
      <w:r w:rsidRPr="00F52748">
        <w:rPr>
          <w:rFonts w:ascii="Book Antiqua" w:eastAsia="Calibri" w:hAnsi="Book Antiqua" w:cs="Times New Roman"/>
          <w:noProof/>
          <w:kern w:val="2"/>
          <w:sz w:val="24"/>
          <w:szCs w:val="24"/>
          <w:lang w:eastAsia="en-US"/>
          <w14:ligatures w14:val="standardContextual"/>
        </w:rPr>
        <w:t xml:space="preserve">, pada hari Sabtu, 25 November 2023, pukul 15.33 WIB. </w:t>
      </w:r>
    </w:p>
    <w:p w14:paraId="74A0E6D4"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Cangara, Hafied. (2022). </w:t>
      </w:r>
      <w:r w:rsidRPr="00F52748">
        <w:rPr>
          <w:rFonts w:ascii="Book Antiqua" w:eastAsia="Calibri" w:hAnsi="Book Antiqua" w:cs="Times New Roman"/>
          <w:i/>
          <w:iCs/>
          <w:noProof/>
          <w:kern w:val="2"/>
          <w:sz w:val="24"/>
          <w:szCs w:val="24"/>
          <w:lang w:eastAsia="en-US"/>
          <w14:ligatures w14:val="standardContextual"/>
        </w:rPr>
        <w:t>Perencanaan dan Strategi Komunikasi</w:t>
      </w:r>
      <w:r w:rsidRPr="00F52748">
        <w:rPr>
          <w:rFonts w:ascii="Book Antiqua" w:eastAsia="Calibri" w:hAnsi="Book Antiqua" w:cs="Times New Roman"/>
          <w:noProof/>
          <w:kern w:val="2"/>
          <w:sz w:val="24"/>
          <w:szCs w:val="24"/>
          <w:lang w:eastAsia="en-US"/>
          <w14:ligatures w14:val="standardContextual"/>
        </w:rPr>
        <w:t xml:space="preserve">. Jakarta: PT Raja Grafindo Persada. </w:t>
      </w:r>
    </w:p>
    <w:p w14:paraId="5BC455D7"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Cangara, Hafied. (2010). </w:t>
      </w:r>
      <w:r w:rsidRPr="00F52748">
        <w:rPr>
          <w:rFonts w:ascii="Book Antiqua" w:eastAsia="Calibri" w:hAnsi="Book Antiqua" w:cs="Times New Roman"/>
          <w:i/>
          <w:iCs/>
          <w:noProof/>
          <w:kern w:val="2"/>
          <w:sz w:val="24"/>
          <w:szCs w:val="24"/>
          <w:lang w:eastAsia="en-US"/>
          <w14:ligatures w14:val="standardContextual"/>
        </w:rPr>
        <w:t>Komunikasi Politik: Konsep, Teori, dan Strategi</w:t>
      </w:r>
      <w:r w:rsidRPr="00F52748">
        <w:rPr>
          <w:rFonts w:ascii="Book Antiqua" w:eastAsia="Calibri" w:hAnsi="Book Antiqua" w:cs="Times New Roman"/>
          <w:noProof/>
          <w:kern w:val="2"/>
          <w:sz w:val="24"/>
          <w:szCs w:val="24"/>
          <w:lang w:eastAsia="en-US"/>
          <w14:ligatures w14:val="standardContextual"/>
        </w:rPr>
        <w:t>. Jakarta: PT Raja Grafindo Persada.</w:t>
      </w:r>
    </w:p>
    <w:p w14:paraId="092A6693"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Damsar. (2010). </w:t>
      </w:r>
      <w:r w:rsidRPr="00F52748">
        <w:rPr>
          <w:rFonts w:ascii="Book Antiqua" w:eastAsia="Calibri" w:hAnsi="Book Antiqua" w:cs="Times New Roman"/>
          <w:i/>
          <w:iCs/>
          <w:noProof/>
          <w:kern w:val="2"/>
          <w:sz w:val="24"/>
          <w:szCs w:val="24"/>
          <w:lang w:eastAsia="en-US"/>
          <w14:ligatures w14:val="standardContextual"/>
        </w:rPr>
        <w:t>Pengantar Sosiologi Politik</w:t>
      </w:r>
      <w:r w:rsidRPr="00F52748">
        <w:rPr>
          <w:rFonts w:ascii="Book Antiqua" w:eastAsia="Calibri" w:hAnsi="Book Antiqua" w:cs="Times New Roman"/>
          <w:noProof/>
          <w:kern w:val="2"/>
          <w:sz w:val="24"/>
          <w:szCs w:val="24"/>
          <w:lang w:eastAsia="en-US"/>
          <w14:ligatures w14:val="standardContextual"/>
        </w:rPr>
        <w:t xml:space="preserve">. Jakarta: Prenadamdia Group. </w:t>
      </w:r>
    </w:p>
    <w:p w14:paraId="3AADD9BD"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Devito, Joseph A. (2009). </w:t>
      </w:r>
      <w:r w:rsidRPr="00F52748">
        <w:rPr>
          <w:rFonts w:ascii="Book Antiqua" w:eastAsia="Calibri" w:hAnsi="Book Antiqua" w:cs="Times New Roman"/>
          <w:i/>
          <w:iCs/>
          <w:noProof/>
          <w:kern w:val="2"/>
          <w:sz w:val="24"/>
          <w:szCs w:val="24"/>
          <w:lang w:eastAsia="en-US"/>
          <w14:ligatures w14:val="standardContextual"/>
        </w:rPr>
        <w:t>Human Communication, The Basic Course</w:t>
      </w:r>
      <w:r w:rsidRPr="00F52748">
        <w:rPr>
          <w:rFonts w:ascii="Book Antiqua" w:eastAsia="Calibri" w:hAnsi="Book Antiqua" w:cs="Times New Roman"/>
          <w:noProof/>
          <w:kern w:val="2"/>
          <w:sz w:val="24"/>
          <w:szCs w:val="24"/>
          <w:lang w:eastAsia="en-US"/>
          <w14:ligatures w14:val="standardContextual"/>
        </w:rPr>
        <w:t xml:space="preserve">. Boston: Pearson International Edition. </w:t>
      </w:r>
    </w:p>
    <w:p w14:paraId="3A86F450"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DPP Golkar. (1994). </w:t>
      </w:r>
      <w:r w:rsidRPr="00F52748">
        <w:rPr>
          <w:rFonts w:ascii="Book Antiqua" w:eastAsia="Calibri" w:hAnsi="Book Antiqua" w:cs="Times New Roman"/>
          <w:i/>
          <w:iCs/>
          <w:noProof/>
          <w:kern w:val="2"/>
          <w:sz w:val="24"/>
          <w:szCs w:val="24"/>
          <w:lang w:eastAsia="en-US"/>
          <w14:ligatures w14:val="standardContextual"/>
        </w:rPr>
        <w:t>30 Tahun Golkar</w:t>
      </w:r>
      <w:r w:rsidRPr="00F52748">
        <w:rPr>
          <w:rFonts w:ascii="Book Antiqua" w:eastAsia="Calibri" w:hAnsi="Book Antiqua" w:cs="Times New Roman"/>
          <w:noProof/>
          <w:kern w:val="2"/>
          <w:sz w:val="24"/>
          <w:szCs w:val="24"/>
          <w:lang w:eastAsia="en-US"/>
          <w14:ligatures w14:val="standardContextual"/>
        </w:rPr>
        <w:t xml:space="preserve">. Jakarta: PT Metro Pos. </w:t>
      </w:r>
    </w:p>
    <w:p w14:paraId="665773EE"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DPP Golkar. (2017). </w:t>
      </w:r>
      <w:r w:rsidRPr="00F52748">
        <w:rPr>
          <w:rFonts w:ascii="Book Antiqua" w:eastAsia="Calibri" w:hAnsi="Book Antiqua" w:cs="Times New Roman"/>
          <w:i/>
          <w:iCs/>
          <w:noProof/>
          <w:kern w:val="2"/>
          <w:sz w:val="24"/>
          <w:szCs w:val="24"/>
          <w:lang w:eastAsia="en-US"/>
          <w14:ligatures w14:val="standardContextual"/>
        </w:rPr>
        <w:t>Empat Materi Orientasi Fungsionaris Partai Golongan Karya</w:t>
      </w:r>
      <w:r w:rsidRPr="00F52748">
        <w:rPr>
          <w:rFonts w:ascii="Book Antiqua" w:eastAsia="Calibri" w:hAnsi="Book Antiqua" w:cs="Times New Roman"/>
          <w:noProof/>
          <w:kern w:val="2"/>
          <w:sz w:val="24"/>
          <w:szCs w:val="24"/>
          <w:lang w:eastAsia="en-US"/>
          <w14:ligatures w14:val="standardContextual"/>
        </w:rPr>
        <w:t xml:space="preserve">. </w:t>
      </w:r>
    </w:p>
    <w:p w14:paraId="44076D9E"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DPP Golkar. (1998). </w:t>
      </w:r>
      <w:r w:rsidRPr="00F52748">
        <w:rPr>
          <w:rFonts w:ascii="Book Antiqua" w:eastAsia="Calibri" w:hAnsi="Book Antiqua" w:cs="Times New Roman"/>
          <w:i/>
          <w:iCs/>
          <w:noProof/>
          <w:kern w:val="2"/>
          <w:sz w:val="24"/>
          <w:szCs w:val="24"/>
          <w:lang w:eastAsia="en-US"/>
          <w14:ligatures w14:val="standardContextual"/>
        </w:rPr>
        <w:t>Materi Penyegaran Kader Golongan Karya</w:t>
      </w:r>
      <w:r w:rsidRPr="00F52748">
        <w:rPr>
          <w:rFonts w:ascii="Book Antiqua" w:eastAsia="Calibri" w:hAnsi="Book Antiqua" w:cs="Times New Roman"/>
          <w:noProof/>
          <w:kern w:val="2"/>
          <w:sz w:val="24"/>
          <w:szCs w:val="24"/>
          <w:lang w:eastAsia="en-US"/>
          <w14:ligatures w14:val="standardContextual"/>
        </w:rPr>
        <w:t xml:space="preserve">. </w:t>
      </w:r>
    </w:p>
    <w:p w14:paraId="6C051F69"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DPP Golkar. (1993). </w:t>
      </w:r>
      <w:r w:rsidRPr="00F52748">
        <w:rPr>
          <w:rFonts w:ascii="Book Antiqua" w:eastAsia="Calibri" w:hAnsi="Book Antiqua" w:cs="Times New Roman"/>
          <w:i/>
          <w:iCs/>
          <w:noProof/>
          <w:kern w:val="2"/>
          <w:sz w:val="24"/>
          <w:szCs w:val="24"/>
          <w:lang w:eastAsia="en-US"/>
          <w14:ligatures w14:val="standardContextual"/>
        </w:rPr>
        <w:t>Buku Saku Anggota Golkar</w:t>
      </w:r>
      <w:r w:rsidRPr="00F52748">
        <w:rPr>
          <w:rFonts w:ascii="Book Antiqua" w:eastAsia="Calibri" w:hAnsi="Book Antiqua" w:cs="Times New Roman"/>
          <w:noProof/>
          <w:kern w:val="2"/>
          <w:sz w:val="24"/>
          <w:szCs w:val="24"/>
          <w:lang w:eastAsia="en-US"/>
          <w14:ligatures w14:val="standardContextual"/>
        </w:rPr>
        <w:t xml:space="preserve">. </w:t>
      </w:r>
    </w:p>
    <w:p w14:paraId="1B92F742"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Effendy, Onong Uchjana. (2013). </w:t>
      </w:r>
      <w:r w:rsidRPr="00F52748">
        <w:rPr>
          <w:rFonts w:ascii="Book Antiqua" w:eastAsia="Calibri" w:hAnsi="Book Antiqua" w:cs="Times New Roman"/>
          <w:i/>
          <w:iCs/>
          <w:noProof/>
          <w:kern w:val="2"/>
          <w:sz w:val="24"/>
          <w:szCs w:val="24"/>
          <w:lang w:eastAsia="en-US"/>
          <w14:ligatures w14:val="standardContextual"/>
        </w:rPr>
        <w:t>Ilmu Komunikasi, Teori dan Praktik</w:t>
      </w:r>
      <w:r w:rsidRPr="00F52748">
        <w:rPr>
          <w:rFonts w:ascii="Book Antiqua" w:eastAsia="Calibri" w:hAnsi="Book Antiqua" w:cs="Times New Roman"/>
          <w:noProof/>
          <w:kern w:val="2"/>
          <w:sz w:val="24"/>
          <w:szCs w:val="24"/>
          <w:lang w:eastAsia="en-US"/>
          <w14:ligatures w14:val="standardContextual"/>
        </w:rPr>
        <w:t xml:space="preserve">. Bandung: PT Remaja Rodakarya. </w:t>
      </w:r>
    </w:p>
    <w:p w14:paraId="7024590B"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Eviany, Eva. (2019). “Strategi Komunikasi Politik.” </w:t>
      </w:r>
      <w:r w:rsidRPr="00F52748">
        <w:rPr>
          <w:rFonts w:ascii="Book Antiqua" w:eastAsia="Calibri" w:hAnsi="Book Antiqua" w:cs="Times New Roman"/>
          <w:i/>
          <w:iCs/>
          <w:noProof/>
          <w:kern w:val="2"/>
          <w:sz w:val="24"/>
          <w:szCs w:val="24"/>
          <w:lang w:eastAsia="en-US"/>
          <w14:ligatures w14:val="standardContextual"/>
        </w:rPr>
        <w:t>Jurnal Politikologi</w:t>
      </w:r>
      <w:r w:rsidRPr="00F52748">
        <w:rPr>
          <w:rFonts w:ascii="Book Antiqua" w:eastAsia="Calibri" w:hAnsi="Book Antiqua" w:cs="Times New Roman"/>
          <w:noProof/>
          <w:kern w:val="2"/>
          <w:sz w:val="24"/>
          <w:szCs w:val="24"/>
          <w:lang w:eastAsia="en-US"/>
          <w14:ligatures w14:val="standardContextual"/>
        </w:rPr>
        <w:t xml:space="preserve">, Volume VII Nomor 1, Juni, hal. 15-20. Diakses dari laman </w:t>
      </w:r>
      <w:hyperlink r:id="rId18" w:history="1">
        <w:r w:rsidRPr="00F52748">
          <w:rPr>
            <w:rFonts w:ascii="Book Antiqua" w:eastAsia="Calibri" w:hAnsi="Book Antiqua" w:cs="Times New Roman"/>
            <w:noProof/>
            <w:kern w:val="2"/>
            <w:sz w:val="24"/>
            <w:szCs w:val="24"/>
            <w:u w:val="single"/>
            <w:lang w:eastAsia="en-US"/>
            <w14:ligatures w14:val="standardContextual"/>
          </w:rPr>
          <w:t>http://eprints2.ipdn.ac.id/id/eprint/1271/1/Strategi%20Komunikasi%20Politik.pdf</w:t>
        </w:r>
      </w:hyperlink>
      <w:r w:rsidRPr="00F52748">
        <w:rPr>
          <w:rFonts w:ascii="Book Antiqua" w:eastAsia="Calibri" w:hAnsi="Book Antiqua" w:cs="Times New Roman"/>
          <w:noProof/>
          <w:kern w:val="2"/>
          <w:sz w:val="24"/>
          <w:szCs w:val="24"/>
          <w:lang w:eastAsia="en-US"/>
          <w14:ligatures w14:val="standardContextual"/>
        </w:rPr>
        <w:t xml:space="preserve">, pada hari Sabtu, 25 November 2023, pukul 09.15 WIB. </w:t>
      </w:r>
    </w:p>
    <w:p w14:paraId="3D78F26F" w14:textId="77777777" w:rsidR="00B5555A" w:rsidRPr="00F52748" w:rsidRDefault="00B5555A" w:rsidP="00F52748">
      <w:pPr>
        <w:spacing w:after="0"/>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Faustyna. (2022). </w:t>
      </w:r>
      <w:r w:rsidRPr="00F52748">
        <w:rPr>
          <w:rFonts w:ascii="Book Antiqua" w:eastAsia="Calibri" w:hAnsi="Book Antiqua" w:cs="Times New Roman"/>
          <w:i/>
          <w:iCs/>
          <w:noProof/>
          <w:kern w:val="2"/>
          <w:sz w:val="24"/>
          <w:szCs w:val="24"/>
          <w:lang w:eastAsia="en-US"/>
          <w14:ligatures w14:val="standardContextual"/>
        </w:rPr>
        <w:t>Filsafat Komunikasi</w:t>
      </w:r>
      <w:r w:rsidRPr="00F52748">
        <w:rPr>
          <w:rFonts w:ascii="Book Antiqua" w:eastAsia="Calibri" w:hAnsi="Book Antiqua" w:cs="Times New Roman"/>
          <w:noProof/>
          <w:kern w:val="2"/>
          <w:sz w:val="24"/>
          <w:szCs w:val="24"/>
          <w:lang w:eastAsia="en-US"/>
          <w14:ligatures w14:val="standardContextual"/>
        </w:rPr>
        <w:t xml:space="preserve">. Medan: UMSU Press. </w:t>
      </w:r>
    </w:p>
    <w:p w14:paraId="63F9547A"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Firmanzah. (2008). </w:t>
      </w:r>
      <w:r w:rsidRPr="00F52748">
        <w:rPr>
          <w:rFonts w:ascii="Book Antiqua" w:eastAsia="Calibri" w:hAnsi="Book Antiqua" w:cs="Times New Roman"/>
          <w:i/>
          <w:iCs/>
          <w:noProof/>
          <w:kern w:val="2"/>
          <w:sz w:val="24"/>
          <w:szCs w:val="24"/>
          <w:lang w:eastAsia="en-US"/>
          <w14:ligatures w14:val="standardContextual"/>
        </w:rPr>
        <w:t xml:space="preserve">Marketing Politik: Antara Pemahaman dan Realitas. </w:t>
      </w:r>
      <w:r w:rsidRPr="00F52748">
        <w:rPr>
          <w:rFonts w:ascii="Book Antiqua" w:eastAsia="Calibri" w:hAnsi="Book Antiqua" w:cs="Times New Roman"/>
          <w:noProof/>
          <w:kern w:val="2"/>
          <w:sz w:val="24"/>
          <w:szCs w:val="24"/>
          <w:lang w:eastAsia="en-US"/>
          <w14:ligatures w14:val="standardContextual"/>
        </w:rPr>
        <w:t xml:space="preserve">Jakarta: Yayasan Obor Indonesia. </w:t>
      </w:r>
    </w:p>
    <w:p w14:paraId="6F2AC973"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Habermas, Jürgen. (2007). </w:t>
      </w:r>
      <w:r w:rsidRPr="00F52748">
        <w:rPr>
          <w:rFonts w:ascii="Book Antiqua" w:eastAsia="Calibri" w:hAnsi="Book Antiqua" w:cs="Times New Roman"/>
          <w:i/>
          <w:iCs/>
          <w:noProof/>
          <w:kern w:val="2"/>
          <w:sz w:val="24"/>
          <w:szCs w:val="24"/>
          <w:lang w:eastAsia="en-US"/>
          <w14:ligatures w14:val="standardContextual"/>
        </w:rPr>
        <w:t>Teori Tindakan Komunikatif I: Rasio dan Rasionalisasi Masyarakat</w:t>
      </w:r>
      <w:r w:rsidRPr="00F52748">
        <w:rPr>
          <w:rFonts w:ascii="Book Antiqua" w:eastAsia="Calibri" w:hAnsi="Book Antiqua" w:cs="Times New Roman"/>
          <w:noProof/>
          <w:kern w:val="2"/>
          <w:sz w:val="24"/>
          <w:szCs w:val="24"/>
          <w:lang w:eastAsia="en-US"/>
          <w14:ligatures w14:val="standardContextual"/>
        </w:rPr>
        <w:t>. Yogyakarta: Kreasi Wacana.</w:t>
      </w:r>
    </w:p>
    <w:p w14:paraId="577F27A7"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Hanan, Djayadi. (2023). “Kepercayaan Publik terhadap Lembaga Penegakan Hukum, Isu Piala Dunia U-20, Aliran Dana Tak Wajar di Kemenkeu, Dugaan Korupsi BTS, dan Peta politik Terkini.” </w:t>
      </w:r>
      <w:r w:rsidRPr="00F52748">
        <w:rPr>
          <w:rFonts w:ascii="Book Antiqua" w:eastAsia="Calibri" w:hAnsi="Book Antiqua" w:cs="Times New Roman"/>
          <w:i/>
          <w:iCs/>
          <w:noProof/>
          <w:kern w:val="2"/>
          <w:sz w:val="24"/>
          <w:szCs w:val="24"/>
          <w:lang w:eastAsia="en-US"/>
          <w14:ligatures w14:val="standardContextual"/>
        </w:rPr>
        <w:t>Lembaga Survei Indonesia</w:t>
      </w:r>
      <w:r w:rsidRPr="00F52748">
        <w:rPr>
          <w:rFonts w:ascii="Book Antiqua" w:eastAsia="Calibri" w:hAnsi="Book Antiqua" w:cs="Times New Roman"/>
          <w:noProof/>
          <w:kern w:val="2"/>
          <w:sz w:val="24"/>
          <w:szCs w:val="24"/>
          <w:lang w:eastAsia="en-US"/>
          <w14:ligatures w14:val="standardContextual"/>
        </w:rPr>
        <w:t xml:space="preserve">. Survei Nasional 31 Maret – 4 April 2023. Diakses dari </w:t>
      </w:r>
      <w:hyperlink r:id="rId19" w:history="1">
        <w:r w:rsidRPr="00F52748">
          <w:rPr>
            <w:rFonts w:ascii="Book Antiqua" w:eastAsia="Calibri" w:hAnsi="Book Antiqua" w:cs="Times New Roman"/>
            <w:noProof/>
            <w:kern w:val="2"/>
            <w:sz w:val="24"/>
            <w:szCs w:val="24"/>
            <w:u w:val="single"/>
            <w:lang w:eastAsia="en-US"/>
            <w14:ligatures w14:val="standardContextual"/>
          </w:rPr>
          <w:t>https://www.lsi.or.id/post/rilis-survei-lsi-09-april-2023</w:t>
        </w:r>
      </w:hyperlink>
      <w:r w:rsidRPr="00F52748">
        <w:rPr>
          <w:rFonts w:ascii="Book Antiqua" w:eastAsia="Calibri" w:hAnsi="Book Antiqua" w:cs="Times New Roman"/>
          <w:noProof/>
          <w:kern w:val="2"/>
          <w:sz w:val="24"/>
          <w:szCs w:val="24"/>
          <w:lang w:eastAsia="en-US"/>
          <w14:ligatures w14:val="standardContextual"/>
        </w:rPr>
        <w:t>, pada hari Kamis, 23 November 2023, pukul 21.09 WIB.</w:t>
      </w:r>
    </w:p>
    <w:p w14:paraId="5CD31DDB"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Haris, Syamsuddin. (2020). </w:t>
      </w:r>
      <w:r w:rsidRPr="00F52748">
        <w:rPr>
          <w:rFonts w:ascii="Book Antiqua" w:eastAsia="Calibri" w:hAnsi="Book Antiqua" w:cs="Times New Roman"/>
          <w:i/>
          <w:iCs/>
          <w:noProof/>
          <w:kern w:val="2"/>
          <w:sz w:val="24"/>
          <w:szCs w:val="24"/>
          <w:lang w:eastAsia="en-US"/>
          <w14:ligatures w14:val="standardContextual"/>
        </w:rPr>
        <w:t>Menuju Reformasi Partai Politik</w:t>
      </w:r>
      <w:r w:rsidRPr="00F52748">
        <w:rPr>
          <w:rFonts w:ascii="Book Antiqua" w:eastAsia="Calibri" w:hAnsi="Book Antiqua" w:cs="Times New Roman"/>
          <w:noProof/>
          <w:kern w:val="2"/>
          <w:sz w:val="24"/>
          <w:szCs w:val="24"/>
          <w:lang w:eastAsia="en-US"/>
          <w14:ligatures w14:val="standardContextual"/>
        </w:rPr>
        <w:t xml:space="preserve">. Jakarta: PT Gramedia Pustaka Utama. </w:t>
      </w:r>
    </w:p>
    <w:p w14:paraId="2A2D4E1A"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Haryono, Cosmas Gatot. (2020). </w:t>
      </w:r>
      <w:r w:rsidRPr="00F52748">
        <w:rPr>
          <w:rFonts w:ascii="Book Antiqua" w:eastAsia="Calibri" w:hAnsi="Book Antiqua" w:cs="Times New Roman"/>
          <w:i/>
          <w:iCs/>
          <w:noProof/>
          <w:kern w:val="2"/>
          <w:sz w:val="24"/>
          <w:szCs w:val="24"/>
          <w:lang w:eastAsia="en-US"/>
          <w14:ligatures w14:val="standardContextual"/>
        </w:rPr>
        <w:t>Ragam Metode Penelitian Kualitatif Komunikasi</w:t>
      </w:r>
      <w:r w:rsidRPr="00F52748">
        <w:rPr>
          <w:rFonts w:ascii="Book Antiqua" w:eastAsia="Calibri" w:hAnsi="Book Antiqua" w:cs="Times New Roman"/>
          <w:noProof/>
          <w:kern w:val="2"/>
          <w:sz w:val="24"/>
          <w:szCs w:val="24"/>
          <w:lang w:eastAsia="en-US"/>
          <w14:ligatures w14:val="standardContextual"/>
        </w:rPr>
        <w:t xml:space="preserve">. Sukabumi: CV Jejak. </w:t>
      </w:r>
    </w:p>
    <w:p w14:paraId="2719F25F"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Henink, Monique, Hutter &amp; Bailey. (2011). </w:t>
      </w:r>
      <w:r w:rsidRPr="00F52748">
        <w:rPr>
          <w:rFonts w:ascii="Book Antiqua" w:eastAsia="Calibri" w:hAnsi="Book Antiqua" w:cs="Times New Roman"/>
          <w:i/>
          <w:iCs/>
          <w:noProof/>
          <w:kern w:val="2"/>
          <w:sz w:val="24"/>
          <w:szCs w:val="24"/>
          <w:lang w:eastAsia="en-US"/>
          <w14:ligatures w14:val="standardContextual"/>
        </w:rPr>
        <w:t>Qualitative Research Methods</w:t>
      </w:r>
      <w:r w:rsidRPr="00F52748">
        <w:rPr>
          <w:rFonts w:ascii="Book Antiqua" w:eastAsia="Calibri" w:hAnsi="Book Antiqua" w:cs="Times New Roman"/>
          <w:noProof/>
          <w:kern w:val="2"/>
          <w:sz w:val="24"/>
          <w:szCs w:val="24"/>
          <w:lang w:eastAsia="en-US"/>
          <w14:ligatures w14:val="standardContextual"/>
        </w:rPr>
        <w:t xml:space="preserve">. London: Sage Publications. </w:t>
      </w:r>
    </w:p>
    <w:p w14:paraId="5D506724"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Irpannusir, Iskandar Zulkarnain &amp; Rahmanita Ginting. (2020). “Analisis Komunikasi pada Partai Politik Lokal dan Partai Politik Nasional di </w:t>
      </w:r>
      <w:r w:rsidRPr="00F52748">
        <w:rPr>
          <w:rFonts w:ascii="Book Antiqua" w:eastAsia="Calibri" w:hAnsi="Book Antiqua" w:cs="Times New Roman"/>
          <w:noProof/>
          <w:kern w:val="2"/>
          <w:sz w:val="24"/>
          <w:szCs w:val="24"/>
          <w:lang w:eastAsia="en-US"/>
          <w14:ligatures w14:val="standardContextual"/>
        </w:rPr>
        <w:lastRenderedPageBreak/>
        <w:t xml:space="preserve">Dewan Perwakilan Rakyat Aceh.” </w:t>
      </w:r>
      <w:r w:rsidRPr="00F52748">
        <w:rPr>
          <w:rFonts w:ascii="Book Antiqua" w:eastAsia="Calibri" w:hAnsi="Book Antiqua" w:cs="Times New Roman"/>
          <w:i/>
          <w:iCs/>
          <w:noProof/>
          <w:kern w:val="2"/>
          <w:sz w:val="24"/>
          <w:szCs w:val="24"/>
          <w:lang w:eastAsia="en-US"/>
          <w14:ligatures w14:val="standardContextual"/>
        </w:rPr>
        <w:t>Communication Journal</w:t>
      </w:r>
      <w:r w:rsidRPr="00F52748">
        <w:rPr>
          <w:rFonts w:ascii="Book Antiqua" w:eastAsia="Calibri" w:hAnsi="Book Antiqua" w:cs="Times New Roman"/>
          <w:noProof/>
          <w:kern w:val="2"/>
          <w:sz w:val="24"/>
          <w:szCs w:val="24"/>
          <w:lang w:eastAsia="en-US"/>
          <w14:ligatures w14:val="standardContextual"/>
        </w:rPr>
        <w:t xml:space="preserve">. Volume III Nomor 1. Diakses dari </w:t>
      </w:r>
      <w:hyperlink r:id="rId20" w:history="1">
        <w:r w:rsidRPr="00F52748">
          <w:rPr>
            <w:rFonts w:ascii="Book Antiqua" w:eastAsia="Calibri" w:hAnsi="Book Antiqua" w:cs="Times New Roman"/>
            <w:noProof/>
            <w:kern w:val="2"/>
            <w:sz w:val="24"/>
            <w:szCs w:val="24"/>
            <w:u w:val="single"/>
            <w:lang w:eastAsia="en-US"/>
            <w14:ligatures w14:val="standardContextual"/>
          </w:rPr>
          <w:t>https://10.30596/persepsi.v%vi%i.4444</w:t>
        </w:r>
      </w:hyperlink>
      <w:r w:rsidRPr="00F52748">
        <w:rPr>
          <w:rFonts w:ascii="Book Antiqua" w:eastAsia="Calibri" w:hAnsi="Book Antiqua" w:cs="Times New Roman"/>
          <w:noProof/>
          <w:kern w:val="2"/>
          <w:sz w:val="24"/>
          <w:szCs w:val="24"/>
          <w:lang w:eastAsia="en-US"/>
          <w14:ligatures w14:val="standardContextual"/>
        </w:rPr>
        <w:t xml:space="preserve">, pada hari Kamis, 30 November 2023, pukul 11.20 WIB.  </w:t>
      </w:r>
    </w:p>
    <w:p w14:paraId="7091AF89"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Isharyanto. (2019). </w:t>
      </w:r>
      <w:r w:rsidRPr="00F52748">
        <w:rPr>
          <w:rFonts w:ascii="Book Antiqua" w:eastAsia="Calibri" w:hAnsi="Book Antiqua" w:cs="Times New Roman"/>
          <w:i/>
          <w:iCs/>
          <w:noProof/>
          <w:kern w:val="2"/>
          <w:sz w:val="24"/>
          <w:szCs w:val="24"/>
          <w:lang w:eastAsia="en-US"/>
          <w14:ligatures w14:val="standardContextual"/>
        </w:rPr>
        <w:t>Partai Politik, Ideologi, dan Kekuasaan</w:t>
      </w:r>
      <w:r w:rsidRPr="00F52748">
        <w:rPr>
          <w:rFonts w:ascii="Book Antiqua" w:eastAsia="Calibri" w:hAnsi="Book Antiqua" w:cs="Times New Roman"/>
          <w:noProof/>
          <w:kern w:val="2"/>
          <w:sz w:val="24"/>
          <w:szCs w:val="24"/>
          <w:lang w:eastAsia="en-US"/>
          <w14:ligatures w14:val="standardContextual"/>
        </w:rPr>
        <w:t xml:space="preserve">. Yogyakarta: CV Absolute Media. </w:t>
      </w:r>
    </w:p>
    <w:p w14:paraId="67D08EE5"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Kustiawan, Winda, dkk. (2022). “Komunikator Utama dalam Politik, Komunikator Politik dan Kepemimpinan Politik. </w:t>
      </w:r>
      <w:r w:rsidRPr="00F52748">
        <w:rPr>
          <w:rFonts w:ascii="Book Antiqua" w:eastAsia="Calibri" w:hAnsi="Book Antiqua" w:cs="Times New Roman"/>
          <w:i/>
          <w:iCs/>
          <w:noProof/>
          <w:kern w:val="2"/>
          <w:sz w:val="24"/>
          <w:szCs w:val="24"/>
          <w:lang w:eastAsia="en-US"/>
          <w14:ligatures w14:val="standardContextual"/>
        </w:rPr>
        <w:t>Jurnal Komunikasi Islam</w:t>
      </w:r>
      <w:r w:rsidRPr="00F52748">
        <w:rPr>
          <w:rFonts w:ascii="Book Antiqua" w:eastAsia="Calibri" w:hAnsi="Book Antiqua" w:cs="Times New Roman"/>
          <w:noProof/>
          <w:kern w:val="2"/>
          <w:sz w:val="24"/>
          <w:szCs w:val="24"/>
          <w:lang w:eastAsia="en-US"/>
          <w14:ligatures w14:val="standardContextual"/>
        </w:rPr>
        <w:t xml:space="preserve">. Volume III Nomor 1, Juni. Diakses dari  </w:t>
      </w:r>
      <w:hyperlink r:id="rId21" w:history="1">
        <w:r w:rsidRPr="00F52748">
          <w:rPr>
            <w:rFonts w:ascii="Book Antiqua" w:eastAsia="Calibri" w:hAnsi="Book Antiqua" w:cs="Times New Roman"/>
            <w:noProof/>
            <w:kern w:val="2"/>
            <w:sz w:val="24"/>
            <w:szCs w:val="24"/>
            <w:u w:val="single"/>
            <w:lang w:eastAsia="en-US"/>
            <w14:ligatures w14:val="standardContextual"/>
          </w:rPr>
          <w:t>https://doi.org/10.53429/j-kis.v3i1.421</w:t>
        </w:r>
      </w:hyperlink>
      <w:r w:rsidRPr="00F52748">
        <w:rPr>
          <w:rFonts w:ascii="Book Antiqua" w:eastAsia="Calibri" w:hAnsi="Book Antiqua" w:cs="Times New Roman"/>
          <w:noProof/>
          <w:kern w:val="2"/>
          <w:sz w:val="24"/>
          <w:szCs w:val="24"/>
          <w:lang w:eastAsia="en-US"/>
          <w14:ligatures w14:val="standardContextual"/>
        </w:rPr>
        <w:t xml:space="preserve">, pada hari Minggu, 26 November 2023, pukul 08.07 WIB. </w:t>
      </w:r>
    </w:p>
    <w:p w14:paraId="4706DC14"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Littlejohn, Stephen W &amp; Karen A. Foss. (2011). </w:t>
      </w:r>
      <w:r w:rsidRPr="00F52748">
        <w:rPr>
          <w:rFonts w:ascii="Book Antiqua" w:eastAsia="Calibri" w:hAnsi="Book Antiqua" w:cs="Times New Roman"/>
          <w:i/>
          <w:iCs/>
          <w:noProof/>
          <w:kern w:val="2"/>
          <w:sz w:val="24"/>
          <w:szCs w:val="24"/>
          <w:lang w:eastAsia="en-US"/>
          <w14:ligatures w14:val="standardContextual"/>
        </w:rPr>
        <w:t>Teori Komunikasi</w:t>
      </w:r>
      <w:r w:rsidRPr="00F52748">
        <w:rPr>
          <w:rFonts w:ascii="Book Antiqua" w:eastAsia="Calibri" w:hAnsi="Book Antiqua" w:cs="Times New Roman"/>
          <w:noProof/>
          <w:kern w:val="2"/>
          <w:sz w:val="24"/>
          <w:szCs w:val="24"/>
          <w:lang w:eastAsia="en-US"/>
          <w14:ligatures w14:val="standardContextual"/>
        </w:rPr>
        <w:t xml:space="preserve">. Jakarta: Selemba Humanika. </w:t>
      </w:r>
    </w:p>
    <w:p w14:paraId="6D35D2E4"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Majalah </w:t>
      </w:r>
      <w:r w:rsidRPr="00F52748">
        <w:rPr>
          <w:rFonts w:ascii="Book Antiqua" w:eastAsia="Calibri" w:hAnsi="Book Antiqua" w:cs="Times New Roman"/>
          <w:i/>
          <w:iCs/>
          <w:noProof/>
          <w:kern w:val="2"/>
          <w:sz w:val="24"/>
          <w:szCs w:val="24"/>
          <w:lang w:eastAsia="en-US"/>
          <w14:ligatures w14:val="standardContextual"/>
        </w:rPr>
        <w:t>Tempo.co</w:t>
      </w:r>
      <w:r w:rsidRPr="00F52748">
        <w:rPr>
          <w:rFonts w:ascii="Book Antiqua" w:eastAsia="Calibri" w:hAnsi="Book Antiqua" w:cs="Times New Roman"/>
          <w:noProof/>
          <w:kern w:val="2"/>
          <w:sz w:val="24"/>
          <w:szCs w:val="24"/>
          <w:lang w:eastAsia="en-US"/>
          <w14:ligatures w14:val="standardContextual"/>
        </w:rPr>
        <w:t xml:space="preserve">. (2023). “Apa Peran Airlangga Hartato dalam Korupsi Minyak Goreng.” Diakses dari </w:t>
      </w:r>
      <w:hyperlink r:id="rId22" w:history="1">
        <w:r w:rsidRPr="00F52748">
          <w:rPr>
            <w:rFonts w:ascii="Book Antiqua" w:eastAsia="Calibri" w:hAnsi="Book Antiqua" w:cs="Times New Roman"/>
            <w:noProof/>
            <w:kern w:val="2"/>
            <w:sz w:val="24"/>
            <w:szCs w:val="24"/>
            <w:u w:val="single"/>
            <w:lang w:eastAsia="en-US"/>
            <w14:ligatures w14:val="standardContextual"/>
          </w:rPr>
          <w:t>https://majalah.tempo.co/read/laporan-utama/169369/dana-sawit-airlangga-hartarto</w:t>
        </w:r>
      </w:hyperlink>
      <w:r w:rsidRPr="00F52748">
        <w:rPr>
          <w:rFonts w:ascii="Book Antiqua" w:eastAsia="Calibri" w:hAnsi="Book Antiqua" w:cs="Times New Roman"/>
          <w:noProof/>
          <w:kern w:val="2"/>
          <w:sz w:val="24"/>
          <w:szCs w:val="24"/>
          <w:lang w:eastAsia="en-US"/>
          <w14:ligatures w14:val="standardContextual"/>
        </w:rPr>
        <w:t xml:space="preserve">, pada hari Jumat, 24 November 2023, pukul 15.02 WIB. </w:t>
      </w:r>
    </w:p>
    <w:p w14:paraId="1257922E"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McQuail, Denis. (2005). </w:t>
      </w:r>
      <w:r w:rsidRPr="00F52748">
        <w:rPr>
          <w:rFonts w:ascii="Book Antiqua" w:eastAsia="Calibri" w:hAnsi="Book Antiqua" w:cs="Times New Roman"/>
          <w:i/>
          <w:iCs/>
          <w:noProof/>
          <w:kern w:val="2"/>
          <w:sz w:val="24"/>
          <w:szCs w:val="24"/>
          <w:lang w:eastAsia="en-US"/>
          <w14:ligatures w14:val="standardContextual"/>
        </w:rPr>
        <w:t xml:space="preserve">McQuail’s Mass Communication Theory. </w:t>
      </w:r>
      <w:r w:rsidRPr="00F52748">
        <w:rPr>
          <w:rFonts w:ascii="Book Antiqua" w:eastAsia="Calibri" w:hAnsi="Book Antiqua" w:cs="Times New Roman"/>
          <w:noProof/>
          <w:kern w:val="2"/>
          <w:sz w:val="24"/>
          <w:szCs w:val="24"/>
          <w:lang w:eastAsia="en-US"/>
          <w14:ligatures w14:val="standardContextual"/>
        </w:rPr>
        <w:t xml:space="preserve">Fourth Edition. London: Sage Publications. </w:t>
      </w:r>
    </w:p>
    <w:p w14:paraId="5855FA31" w14:textId="77777777" w:rsidR="00B5555A" w:rsidRPr="00F52748" w:rsidRDefault="00B5555A" w:rsidP="00F52748">
      <w:pPr>
        <w:spacing w:after="0"/>
        <w:ind w:left="567" w:hanging="567"/>
        <w:jc w:val="both"/>
        <w:rPr>
          <w:rFonts w:ascii="Book Antiqua" w:eastAsia="Calibri" w:hAnsi="Book Antiqua" w:cs="Times New Roman"/>
          <w:kern w:val="2"/>
          <w:sz w:val="24"/>
          <w:szCs w:val="24"/>
          <w:lang w:eastAsia="en-US"/>
          <w14:ligatures w14:val="standardContextual"/>
        </w:rPr>
      </w:pPr>
      <w:r w:rsidRPr="00F52748">
        <w:rPr>
          <w:rFonts w:ascii="Book Antiqua" w:eastAsia="Calibri" w:hAnsi="Book Antiqua" w:cs="Times New Roman"/>
          <w:kern w:val="2"/>
          <w:sz w:val="24"/>
          <w:szCs w:val="24"/>
          <w:lang w:eastAsia="en-US"/>
          <w14:ligatures w14:val="standardContextual"/>
        </w:rPr>
        <w:t xml:space="preserve">Melkote, Srinivas Raj, H. Leslie Steeves. 2015. </w:t>
      </w:r>
      <w:r w:rsidRPr="00F52748">
        <w:rPr>
          <w:rFonts w:ascii="Book Antiqua" w:eastAsia="Calibri" w:hAnsi="Book Antiqua" w:cs="Times New Roman"/>
          <w:i/>
          <w:iCs/>
          <w:kern w:val="2"/>
          <w:sz w:val="24"/>
          <w:szCs w:val="24"/>
          <w:lang w:eastAsia="en-US"/>
          <w14:ligatures w14:val="standardContextual"/>
        </w:rPr>
        <w:t>Communication for Development</w:t>
      </w:r>
      <w:r w:rsidRPr="00F52748">
        <w:rPr>
          <w:rFonts w:ascii="Book Antiqua" w:eastAsia="Calibri" w:hAnsi="Book Antiqua" w:cs="Times New Roman"/>
          <w:kern w:val="2"/>
          <w:sz w:val="24"/>
          <w:szCs w:val="24"/>
          <w:lang w:eastAsia="en-US"/>
          <w14:ligatures w14:val="standardContextual"/>
        </w:rPr>
        <w:t xml:space="preserve">. India: Sage Publications. </w:t>
      </w:r>
    </w:p>
    <w:p w14:paraId="41005C6B" w14:textId="39511EB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bookmarkStart w:id="3" w:name="_Hlk151996825"/>
      <w:r w:rsidRPr="00F52748">
        <w:rPr>
          <w:rFonts w:ascii="Book Antiqua" w:eastAsia="Calibri" w:hAnsi="Book Antiqua" w:cs="Times New Roman"/>
          <w:noProof/>
          <w:kern w:val="2"/>
          <w:sz w:val="24"/>
          <w:szCs w:val="24"/>
          <w:lang w:eastAsia="en-US"/>
          <w14:ligatures w14:val="standardContextual"/>
        </w:rPr>
        <w:t xml:space="preserve">Miles, M. B, A.M Huberman &amp; Saldana. (2014). </w:t>
      </w:r>
      <w:r w:rsidRPr="00F52748">
        <w:rPr>
          <w:rFonts w:ascii="Book Antiqua" w:eastAsia="Calibri" w:hAnsi="Book Antiqua" w:cs="Times New Roman"/>
          <w:i/>
          <w:iCs/>
          <w:noProof/>
          <w:kern w:val="2"/>
          <w:sz w:val="24"/>
          <w:szCs w:val="24"/>
          <w:lang w:eastAsia="en-US"/>
          <w14:ligatures w14:val="standardContextual"/>
        </w:rPr>
        <w:t>Qualitative Data Analysis</w:t>
      </w:r>
      <w:bookmarkEnd w:id="3"/>
      <w:r w:rsidRPr="00F52748">
        <w:rPr>
          <w:rFonts w:ascii="Book Antiqua" w:eastAsia="Calibri" w:hAnsi="Book Antiqua" w:cs="Times New Roman"/>
          <w:i/>
          <w:iCs/>
          <w:noProof/>
          <w:kern w:val="2"/>
          <w:sz w:val="24"/>
          <w:szCs w:val="24"/>
          <w:lang w:eastAsia="en-US"/>
          <w14:ligatures w14:val="standardContextual"/>
        </w:rPr>
        <w:t>-A Methods Sources Book</w:t>
      </w:r>
      <w:r w:rsidRPr="00F52748">
        <w:rPr>
          <w:rFonts w:ascii="Book Antiqua" w:eastAsia="Calibri" w:hAnsi="Book Antiqua" w:cs="Times New Roman"/>
          <w:noProof/>
          <w:kern w:val="2"/>
          <w:sz w:val="24"/>
          <w:szCs w:val="24"/>
          <w:lang w:eastAsia="en-US"/>
          <w14:ligatures w14:val="standardContextual"/>
        </w:rPr>
        <w:t xml:space="preserve">. Third Edition. USA: SAGE Publications. </w:t>
      </w:r>
    </w:p>
    <w:p w14:paraId="45E64CFD"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Muhtadi, Burhanuddin dkk. (2023). “Split Tiket Voting dan Tren Elektabilitas Bakal Capres dan Partai Politik Jelang Pemilu 2024.” </w:t>
      </w:r>
      <w:r w:rsidRPr="00F52748">
        <w:rPr>
          <w:rFonts w:ascii="Book Antiqua" w:eastAsia="Calibri" w:hAnsi="Book Antiqua" w:cs="Times New Roman"/>
          <w:i/>
          <w:iCs/>
          <w:noProof/>
          <w:kern w:val="2"/>
          <w:sz w:val="24"/>
          <w:szCs w:val="24"/>
          <w:lang w:eastAsia="en-US"/>
          <w14:ligatures w14:val="standardContextual"/>
        </w:rPr>
        <w:t>Indikator Politik Indonesia</w:t>
      </w:r>
      <w:r w:rsidRPr="00F52748">
        <w:rPr>
          <w:rFonts w:ascii="Book Antiqua" w:eastAsia="Calibri" w:hAnsi="Book Antiqua" w:cs="Times New Roman"/>
          <w:noProof/>
          <w:kern w:val="2"/>
          <w:sz w:val="24"/>
          <w:szCs w:val="24"/>
          <w:lang w:eastAsia="en-US"/>
          <w14:ligatures w14:val="standardContextual"/>
        </w:rPr>
        <w:t xml:space="preserve">. Survei Nasional 15-21 Juli 2023. Diakses dari </w:t>
      </w:r>
      <w:hyperlink r:id="rId23" w:history="1">
        <w:r w:rsidRPr="00F52748">
          <w:rPr>
            <w:rFonts w:ascii="Book Antiqua" w:eastAsia="Calibri" w:hAnsi="Book Antiqua" w:cs="Times New Roman"/>
            <w:noProof/>
            <w:kern w:val="2"/>
            <w:sz w:val="24"/>
            <w:szCs w:val="24"/>
            <w:u w:val="single"/>
            <w:lang w:eastAsia="en-US"/>
            <w14:ligatures w14:val="standardContextual"/>
          </w:rPr>
          <w:t>https://indikator.co.id/wp-content/uploads/2023/08/RILIS-INDIKATOR-18-AGUSTUS-2023_.pdf</w:t>
        </w:r>
      </w:hyperlink>
      <w:r w:rsidRPr="00F52748">
        <w:rPr>
          <w:rFonts w:ascii="Book Antiqua" w:eastAsia="Calibri" w:hAnsi="Book Antiqua" w:cs="Times New Roman"/>
          <w:noProof/>
          <w:kern w:val="2"/>
          <w:sz w:val="24"/>
          <w:szCs w:val="24"/>
          <w:lang w:eastAsia="en-US"/>
          <w14:ligatures w14:val="standardContextual"/>
        </w:rPr>
        <w:t xml:space="preserve">, pada hari Kamis, 23 November 2023, pukul 19.30 WIB. </w:t>
      </w:r>
    </w:p>
    <w:p w14:paraId="1F3B344A"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Nimmo, Dan. (2005). </w:t>
      </w:r>
      <w:r w:rsidRPr="00F52748">
        <w:rPr>
          <w:rFonts w:ascii="Book Antiqua" w:eastAsia="Calibri" w:hAnsi="Book Antiqua" w:cs="Times New Roman"/>
          <w:i/>
          <w:iCs/>
          <w:noProof/>
          <w:kern w:val="2"/>
          <w:sz w:val="24"/>
          <w:szCs w:val="24"/>
          <w:lang w:eastAsia="en-US"/>
          <w14:ligatures w14:val="standardContextual"/>
        </w:rPr>
        <w:t>Komunikasi Politik: Komunikator, Pesan, dan Media</w:t>
      </w:r>
      <w:r w:rsidRPr="00F52748">
        <w:rPr>
          <w:rFonts w:ascii="Book Antiqua" w:eastAsia="Calibri" w:hAnsi="Book Antiqua" w:cs="Times New Roman"/>
          <w:noProof/>
          <w:kern w:val="2"/>
          <w:sz w:val="24"/>
          <w:szCs w:val="24"/>
          <w:lang w:eastAsia="en-US"/>
          <w14:ligatures w14:val="standardContextual"/>
        </w:rPr>
        <w:t xml:space="preserve">. Bandung: PT Remaja Rosdakarya. </w:t>
      </w:r>
    </w:p>
    <w:p w14:paraId="045271CD"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Pattiasina, Harold Y. (2016). “Strategi Komunikasi Politik PDI-Perjuangan Kabupaten Maluku Tengah pada Pemilu 2014.” </w:t>
      </w:r>
      <w:r w:rsidRPr="00F52748">
        <w:rPr>
          <w:rFonts w:ascii="Book Antiqua" w:eastAsia="Calibri" w:hAnsi="Book Antiqua" w:cs="Times New Roman"/>
          <w:i/>
          <w:iCs/>
          <w:noProof/>
          <w:kern w:val="2"/>
          <w:sz w:val="24"/>
          <w:szCs w:val="24"/>
          <w:lang w:eastAsia="en-US"/>
          <w14:ligatures w14:val="standardContextual"/>
        </w:rPr>
        <w:t>Jurnal Penelitian Komunikasi dan Opini Publik</w:t>
      </w:r>
      <w:r w:rsidRPr="00F52748">
        <w:rPr>
          <w:rFonts w:ascii="Book Antiqua" w:eastAsia="Calibri" w:hAnsi="Book Antiqua" w:cs="Times New Roman"/>
          <w:noProof/>
          <w:kern w:val="2"/>
          <w:sz w:val="24"/>
          <w:szCs w:val="24"/>
          <w:lang w:eastAsia="en-US"/>
          <w14:ligatures w14:val="standardContextual"/>
        </w:rPr>
        <w:t xml:space="preserve">. Vollume 19 Nomor 1, April. Diakses dari </w:t>
      </w:r>
      <w:hyperlink r:id="rId24" w:history="1">
        <w:r w:rsidRPr="00F52748">
          <w:rPr>
            <w:rFonts w:ascii="Book Antiqua" w:eastAsia="Calibri" w:hAnsi="Book Antiqua" w:cs="Times New Roman"/>
            <w:noProof/>
            <w:kern w:val="2"/>
            <w:sz w:val="24"/>
            <w:szCs w:val="24"/>
            <w:u w:val="single"/>
            <w:lang w:eastAsia="en-US"/>
            <w14:ligatures w14:val="standardContextual"/>
          </w:rPr>
          <w:t>file:///C:/Users/user/Downloads/mukh004,+Vol+19+No+1+Cetak+Lepas+2-1.pdf</w:t>
        </w:r>
      </w:hyperlink>
      <w:r w:rsidRPr="00F52748">
        <w:rPr>
          <w:rFonts w:ascii="Book Antiqua" w:eastAsia="Calibri" w:hAnsi="Book Antiqua" w:cs="Times New Roman"/>
          <w:noProof/>
          <w:kern w:val="2"/>
          <w:sz w:val="24"/>
          <w:szCs w:val="24"/>
          <w:lang w:eastAsia="en-US"/>
          <w14:ligatures w14:val="standardContextual"/>
        </w:rPr>
        <w:t xml:space="preserve">, pada hari Rabu, 29 November 2023, pukul 13.36 WIB. </w:t>
      </w:r>
    </w:p>
    <w:p w14:paraId="6AB6431A" w14:textId="77777777" w:rsidR="00B5555A" w:rsidRPr="00F52748" w:rsidRDefault="00B5555A" w:rsidP="00F52748">
      <w:pPr>
        <w:spacing w:after="0"/>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Rachmat, H. (2014). </w:t>
      </w:r>
      <w:r w:rsidRPr="00F52748">
        <w:rPr>
          <w:rFonts w:ascii="Book Antiqua" w:eastAsia="Calibri" w:hAnsi="Book Antiqua" w:cs="Times New Roman"/>
          <w:i/>
          <w:iCs/>
          <w:noProof/>
          <w:kern w:val="2"/>
          <w:sz w:val="24"/>
          <w:szCs w:val="24"/>
          <w:lang w:eastAsia="en-US"/>
          <w14:ligatures w14:val="standardContextual"/>
        </w:rPr>
        <w:t>Manajemen Strategik</w:t>
      </w:r>
      <w:r w:rsidRPr="00F52748">
        <w:rPr>
          <w:rFonts w:ascii="Book Antiqua" w:eastAsia="Calibri" w:hAnsi="Book Antiqua" w:cs="Times New Roman"/>
          <w:noProof/>
          <w:kern w:val="2"/>
          <w:sz w:val="24"/>
          <w:szCs w:val="24"/>
          <w:lang w:eastAsia="en-US"/>
          <w14:ligatures w14:val="standardContextual"/>
        </w:rPr>
        <w:t xml:space="preserve">. Bandung: Pustaka Setia. </w:t>
      </w:r>
    </w:p>
    <w:p w14:paraId="6389C03C"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Reeve, David. (2013). </w:t>
      </w:r>
      <w:r w:rsidRPr="00F52748">
        <w:rPr>
          <w:rFonts w:ascii="Book Antiqua" w:eastAsia="Calibri" w:hAnsi="Book Antiqua" w:cs="Times New Roman"/>
          <w:i/>
          <w:iCs/>
          <w:noProof/>
          <w:kern w:val="2"/>
          <w:sz w:val="24"/>
          <w:szCs w:val="24"/>
          <w:lang w:eastAsia="en-US"/>
          <w14:ligatures w14:val="standardContextual"/>
        </w:rPr>
        <w:t>Golkar Sejarah Yang Hilang</w:t>
      </w:r>
      <w:r w:rsidRPr="00F52748">
        <w:rPr>
          <w:rFonts w:ascii="Book Antiqua" w:eastAsia="Calibri" w:hAnsi="Book Antiqua" w:cs="Times New Roman"/>
          <w:noProof/>
          <w:kern w:val="2"/>
          <w:sz w:val="24"/>
          <w:szCs w:val="24"/>
          <w:lang w:eastAsia="en-US"/>
          <w14:ligatures w14:val="standardContextual"/>
        </w:rPr>
        <w:t xml:space="preserve">. Depok: Komunitas Bambu. </w:t>
      </w:r>
    </w:p>
    <w:p w14:paraId="36A09790"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Rosana, Francisca Christy. (2024). “Goyang-Goyang Beringin Rindang.” </w:t>
      </w:r>
      <w:r w:rsidRPr="00F52748">
        <w:rPr>
          <w:rFonts w:ascii="Book Antiqua" w:eastAsia="Calibri" w:hAnsi="Book Antiqua" w:cs="Times New Roman"/>
          <w:i/>
          <w:iCs/>
          <w:noProof/>
          <w:kern w:val="2"/>
          <w:sz w:val="24"/>
          <w:szCs w:val="24"/>
          <w:lang w:eastAsia="en-US"/>
          <w14:ligatures w14:val="standardContextual"/>
        </w:rPr>
        <w:t>Majalah Tempo</w:t>
      </w:r>
      <w:r w:rsidRPr="00F52748">
        <w:rPr>
          <w:rFonts w:ascii="Book Antiqua" w:eastAsia="Calibri" w:hAnsi="Book Antiqua" w:cs="Times New Roman"/>
          <w:noProof/>
          <w:kern w:val="2"/>
          <w:sz w:val="24"/>
          <w:szCs w:val="24"/>
          <w:lang w:eastAsia="en-US"/>
          <w14:ligatures w14:val="standardContextual"/>
        </w:rPr>
        <w:t xml:space="preserve">, 24 Maret 2024. </w:t>
      </w:r>
    </w:p>
    <w:p w14:paraId="49E33A04"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lastRenderedPageBreak/>
        <w:t xml:space="preserve">Rosit, Muhammad. (2009). “Strategi Komunikasi Politik dalam Pilkada.” </w:t>
      </w:r>
      <w:r w:rsidRPr="00F52748">
        <w:rPr>
          <w:rFonts w:ascii="Book Antiqua" w:eastAsia="Calibri" w:hAnsi="Book Antiqua" w:cs="Times New Roman"/>
          <w:i/>
          <w:iCs/>
          <w:noProof/>
          <w:kern w:val="2"/>
          <w:sz w:val="24"/>
          <w:szCs w:val="24"/>
          <w:lang w:eastAsia="en-US"/>
          <w14:ligatures w14:val="standardContextual"/>
        </w:rPr>
        <w:t xml:space="preserve">Tesis </w:t>
      </w:r>
      <w:r w:rsidRPr="00F52748">
        <w:rPr>
          <w:rFonts w:ascii="Book Antiqua" w:eastAsia="Calibri" w:hAnsi="Book Antiqua" w:cs="Times New Roman"/>
          <w:noProof/>
          <w:kern w:val="2"/>
          <w:sz w:val="24"/>
          <w:szCs w:val="24"/>
          <w:lang w:eastAsia="en-US"/>
          <w14:ligatures w14:val="standardContextual"/>
        </w:rPr>
        <w:t xml:space="preserve">Universitas Indonesia. Diakses dari </w:t>
      </w:r>
      <w:hyperlink r:id="rId25" w:history="1">
        <w:r w:rsidRPr="00F52748">
          <w:rPr>
            <w:rFonts w:ascii="Book Antiqua" w:eastAsia="Calibri" w:hAnsi="Book Antiqua" w:cs="Times New Roman"/>
            <w:noProof/>
            <w:kern w:val="2"/>
            <w:sz w:val="24"/>
            <w:szCs w:val="24"/>
            <w:u w:val="single"/>
            <w:lang w:eastAsia="en-US"/>
            <w14:ligatures w14:val="standardContextual"/>
          </w:rPr>
          <w:t>file:///C:/Users/user/Downloads/digital_20301204-T30610-Muhamad%20Rosit-1.pdf</w:t>
        </w:r>
      </w:hyperlink>
      <w:r w:rsidRPr="00F52748">
        <w:rPr>
          <w:rFonts w:ascii="Book Antiqua" w:eastAsia="Calibri" w:hAnsi="Book Antiqua" w:cs="Times New Roman"/>
          <w:noProof/>
          <w:kern w:val="2"/>
          <w:sz w:val="24"/>
          <w:szCs w:val="24"/>
          <w:lang w:eastAsia="en-US"/>
          <w14:ligatures w14:val="standardContextual"/>
        </w:rPr>
        <w:t>, pada hari Jumat, 1 Desember 2023, pukul 16.32 WIB.</w:t>
      </w:r>
    </w:p>
    <w:p w14:paraId="2D3588F7"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Ruben, Brent D. dan Lea P. Stewart. (2006). </w:t>
      </w:r>
      <w:r w:rsidRPr="00F52748">
        <w:rPr>
          <w:rFonts w:ascii="Book Antiqua" w:eastAsia="Calibri" w:hAnsi="Book Antiqua" w:cs="Times New Roman"/>
          <w:i/>
          <w:iCs/>
          <w:noProof/>
          <w:kern w:val="2"/>
          <w:sz w:val="24"/>
          <w:szCs w:val="24"/>
          <w:lang w:eastAsia="en-US"/>
          <w14:ligatures w14:val="standardContextual"/>
        </w:rPr>
        <w:t>Communication and Human Behavior.</w:t>
      </w:r>
      <w:r w:rsidRPr="00F52748">
        <w:rPr>
          <w:rFonts w:ascii="Book Antiqua" w:eastAsia="Calibri" w:hAnsi="Book Antiqua" w:cs="Times New Roman"/>
          <w:noProof/>
          <w:kern w:val="2"/>
          <w:sz w:val="24"/>
          <w:szCs w:val="24"/>
          <w:lang w:eastAsia="en-US"/>
          <w14:ligatures w14:val="standardContextual"/>
        </w:rPr>
        <w:t xml:space="preserve"> United States: Allyn and Bacon. </w:t>
      </w:r>
    </w:p>
    <w:p w14:paraId="79D43994" w14:textId="77777777" w:rsidR="00B5555A" w:rsidRPr="00F52748" w:rsidRDefault="00B5555A" w:rsidP="00F52748">
      <w:pPr>
        <w:spacing w:after="0"/>
        <w:ind w:left="567" w:hanging="567"/>
        <w:jc w:val="both"/>
        <w:rPr>
          <w:rFonts w:ascii="Book Antiqua" w:eastAsia="Calibri" w:hAnsi="Book Antiqua" w:cs="Times New Roman"/>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Servaes, Jan. (2015). </w:t>
      </w:r>
      <w:r w:rsidRPr="00F52748">
        <w:rPr>
          <w:rFonts w:ascii="Book Antiqua" w:eastAsia="Calibri" w:hAnsi="Book Antiqua" w:cs="Times New Roman"/>
          <w:kern w:val="2"/>
          <w:sz w:val="24"/>
          <w:szCs w:val="24"/>
          <w:lang w:eastAsia="en-US"/>
          <w14:ligatures w14:val="standardContextual"/>
        </w:rPr>
        <w:t xml:space="preserve">“Toward an Alternative Concept of Communication and Development.” </w:t>
      </w:r>
      <w:r w:rsidRPr="00F52748">
        <w:rPr>
          <w:rFonts w:ascii="Book Antiqua" w:eastAsia="Calibri" w:hAnsi="Book Antiqua" w:cs="Times New Roman"/>
          <w:i/>
          <w:iCs/>
          <w:kern w:val="2"/>
          <w:sz w:val="24"/>
          <w:szCs w:val="24"/>
          <w:lang w:eastAsia="en-US"/>
          <w14:ligatures w14:val="standardContextual"/>
        </w:rPr>
        <w:t>Media Development</w:t>
      </w:r>
      <w:r w:rsidRPr="00F52748">
        <w:rPr>
          <w:rFonts w:ascii="Book Antiqua" w:eastAsia="Calibri" w:hAnsi="Book Antiqua" w:cs="Times New Roman"/>
          <w:kern w:val="2"/>
          <w:sz w:val="24"/>
          <w:szCs w:val="24"/>
          <w:lang w:eastAsia="en-US"/>
          <w14:ligatures w14:val="standardContextual"/>
        </w:rPr>
        <w:t xml:space="preserve"> 32, No. 4 (1985): 2–5.</w:t>
      </w:r>
    </w:p>
    <w:p w14:paraId="5DB1D867"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Ruslan, Rosady. (2002). </w:t>
      </w:r>
      <w:r w:rsidRPr="00F52748">
        <w:rPr>
          <w:rFonts w:ascii="Book Antiqua" w:eastAsia="Calibri" w:hAnsi="Book Antiqua" w:cs="Times New Roman"/>
          <w:i/>
          <w:iCs/>
          <w:noProof/>
          <w:kern w:val="2"/>
          <w:sz w:val="24"/>
          <w:szCs w:val="24"/>
          <w:lang w:eastAsia="en-US"/>
          <w14:ligatures w14:val="standardContextual"/>
        </w:rPr>
        <w:t>Kampanye Publik Relation</w:t>
      </w:r>
      <w:r w:rsidRPr="00F52748">
        <w:rPr>
          <w:rFonts w:ascii="Book Antiqua" w:eastAsia="Calibri" w:hAnsi="Book Antiqua" w:cs="Times New Roman"/>
          <w:noProof/>
          <w:kern w:val="2"/>
          <w:sz w:val="24"/>
          <w:szCs w:val="24"/>
          <w:lang w:eastAsia="en-US"/>
          <w14:ligatures w14:val="standardContextual"/>
        </w:rPr>
        <w:t>. Banjarmasin: Rajawali Press.</w:t>
      </w:r>
    </w:p>
    <w:p w14:paraId="27380988"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Suyanto, M. (2007). </w:t>
      </w:r>
      <w:r w:rsidRPr="00F52748">
        <w:rPr>
          <w:rFonts w:ascii="Book Antiqua" w:eastAsia="Calibri" w:hAnsi="Book Antiqua" w:cs="Times New Roman"/>
          <w:i/>
          <w:iCs/>
          <w:noProof/>
          <w:kern w:val="2"/>
          <w:sz w:val="24"/>
          <w:szCs w:val="24"/>
          <w:lang w:eastAsia="en-US"/>
          <w14:ligatures w14:val="standardContextual"/>
        </w:rPr>
        <w:t>Strategic Management (Global Most Admired Companies</w:t>
      </w:r>
      <w:r w:rsidRPr="00F52748">
        <w:rPr>
          <w:rFonts w:ascii="Book Antiqua" w:eastAsia="Calibri" w:hAnsi="Book Antiqua" w:cs="Times New Roman"/>
          <w:noProof/>
          <w:kern w:val="2"/>
          <w:sz w:val="24"/>
          <w:szCs w:val="24"/>
          <w:lang w:eastAsia="en-US"/>
          <w14:ligatures w14:val="standardContextual"/>
        </w:rPr>
        <w:t xml:space="preserve">). Yogyakarta: Andi. </w:t>
      </w:r>
    </w:p>
    <w:p w14:paraId="411995E7"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Undang-Undang Nomor Tahun 2011 tentang Partai Politik. Diakses dari </w:t>
      </w:r>
      <w:hyperlink r:id="rId26" w:history="1">
        <w:r w:rsidRPr="00F52748">
          <w:rPr>
            <w:rFonts w:ascii="Book Antiqua" w:eastAsia="Calibri" w:hAnsi="Book Antiqua" w:cs="Times New Roman"/>
            <w:noProof/>
            <w:kern w:val="2"/>
            <w:sz w:val="24"/>
            <w:szCs w:val="24"/>
            <w:u w:val="single"/>
            <w:lang w:eastAsia="en-US"/>
            <w14:ligatures w14:val="standardContextual"/>
          </w:rPr>
          <w:t>https://jdih.kpu.go.id/data/data_uu/UU_2011_2.pdf</w:t>
        </w:r>
      </w:hyperlink>
      <w:r w:rsidRPr="00F52748">
        <w:rPr>
          <w:rFonts w:ascii="Book Antiqua" w:eastAsia="Calibri" w:hAnsi="Book Antiqua" w:cs="Times New Roman"/>
          <w:noProof/>
          <w:kern w:val="2"/>
          <w:sz w:val="24"/>
          <w:szCs w:val="24"/>
          <w:lang w:eastAsia="en-US"/>
          <w14:ligatures w14:val="standardContextual"/>
        </w:rPr>
        <w:t xml:space="preserve">, pada hari Kamis, 23 November 2023, pukul 20.01 WIB. </w:t>
      </w:r>
    </w:p>
    <w:p w14:paraId="0D988AC0"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Umrullah, Umar, Lili Suharli. (2023). “Pengaruh Komunikasi Politik terhadap Partisipasi Politik Masyarakat dalam Pemilihan Gubernur Nusa Tenggara Barat Tahun 2018.” </w:t>
      </w:r>
      <w:r w:rsidRPr="00F52748">
        <w:rPr>
          <w:rFonts w:ascii="Book Antiqua" w:eastAsia="Calibri" w:hAnsi="Book Antiqua" w:cs="Times New Roman"/>
          <w:i/>
          <w:iCs/>
          <w:noProof/>
          <w:kern w:val="2"/>
          <w:sz w:val="24"/>
          <w:szCs w:val="24"/>
          <w:lang w:eastAsia="en-US"/>
          <w14:ligatures w14:val="standardContextual"/>
        </w:rPr>
        <w:t>Jurnal Ilmiah Pendidikan.</w:t>
      </w:r>
      <w:r w:rsidRPr="00F52748">
        <w:rPr>
          <w:rFonts w:ascii="Book Antiqua" w:eastAsia="Calibri" w:hAnsi="Book Antiqua" w:cs="Times New Roman"/>
          <w:noProof/>
          <w:kern w:val="2"/>
          <w:sz w:val="24"/>
          <w:szCs w:val="24"/>
          <w:lang w:eastAsia="en-US"/>
          <w14:ligatures w14:val="standardContextual"/>
        </w:rPr>
        <w:t xml:space="preserve"> Volume VI Nomor 5 Tahun 2023. Diakses dari </w:t>
      </w:r>
      <w:hyperlink r:id="rId27" w:history="1">
        <w:r w:rsidRPr="00F52748">
          <w:rPr>
            <w:rFonts w:ascii="Book Antiqua" w:eastAsia="Calibri" w:hAnsi="Book Antiqua" w:cs="Times New Roman"/>
            <w:noProof/>
            <w:kern w:val="2"/>
            <w:sz w:val="24"/>
            <w:szCs w:val="24"/>
            <w:u w:val="single"/>
            <w:lang w:eastAsia="en-US"/>
            <w14:ligatures w14:val="standardContextual"/>
          </w:rPr>
          <w:t>https://jiip.stkipyapisdompu.ac.id/jiip/index.php/JIIP/article/view/1984</w:t>
        </w:r>
      </w:hyperlink>
      <w:r w:rsidRPr="00F52748">
        <w:rPr>
          <w:rFonts w:ascii="Book Antiqua" w:eastAsia="Calibri" w:hAnsi="Book Antiqua" w:cs="Times New Roman"/>
          <w:noProof/>
          <w:kern w:val="2"/>
          <w:sz w:val="24"/>
          <w:szCs w:val="24"/>
          <w:lang w:eastAsia="en-US"/>
          <w14:ligatures w14:val="standardContextual"/>
        </w:rPr>
        <w:t xml:space="preserve">, pada hari Jumat, 1 Maret 2024, pukul 13.07 WIB. </w:t>
      </w:r>
    </w:p>
    <w:p w14:paraId="300F9455"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Wahid, Umaimah. (2020). </w:t>
      </w:r>
      <w:r w:rsidRPr="00F52748">
        <w:rPr>
          <w:rFonts w:ascii="Book Antiqua" w:eastAsia="Calibri" w:hAnsi="Book Antiqua" w:cs="Times New Roman"/>
          <w:i/>
          <w:iCs/>
          <w:noProof/>
          <w:kern w:val="2"/>
          <w:sz w:val="24"/>
          <w:szCs w:val="24"/>
          <w:lang w:eastAsia="en-US"/>
          <w14:ligatures w14:val="standardContextual"/>
        </w:rPr>
        <w:t>Komunikasi Politik – Teori, Konsep, dan Aplikasi pada Era Media Baru</w:t>
      </w:r>
      <w:r w:rsidRPr="00F52748">
        <w:rPr>
          <w:rFonts w:ascii="Book Antiqua" w:eastAsia="Calibri" w:hAnsi="Book Antiqua" w:cs="Times New Roman"/>
          <w:noProof/>
          <w:kern w:val="2"/>
          <w:sz w:val="24"/>
          <w:szCs w:val="24"/>
          <w:lang w:eastAsia="en-US"/>
          <w14:ligatures w14:val="standardContextual"/>
        </w:rPr>
        <w:t xml:space="preserve">. Bandung: PT Remaja Rosdakarya. </w:t>
      </w:r>
    </w:p>
    <w:p w14:paraId="60BA5DA3"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Wheelen, Thomas dan David Hunger. (1989). </w:t>
      </w:r>
      <w:r w:rsidRPr="00F52748">
        <w:rPr>
          <w:rFonts w:ascii="Book Antiqua" w:eastAsia="Calibri" w:hAnsi="Book Antiqua" w:cs="Times New Roman"/>
          <w:i/>
          <w:iCs/>
          <w:noProof/>
          <w:kern w:val="2"/>
          <w:sz w:val="24"/>
          <w:szCs w:val="24"/>
          <w:lang w:eastAsia="en-US"/>
          <w14:ligatures w14:val="standardContextual"/>
        </w:rPr>
        <w:t>Strategic Management and Public Policy</w:t>
      </w:r>
      <w:r w:rsidRPr="00F52748">
        <w:rPr>
          <w:rFonts w:ascii="Book Antiqua" w:eastAsia="Calibri" w:hAnsi="Book Antiqua" w:cs="Times New Roman"/>
          <w:noProof/>
          <w:kern w:val="2"/>
          <w:sz w:val="24"/>
          <w:szCs w:val="24"/>
          <w:lang w:eastAsia="en-US"/>
          <w14:ligatures w14:val="standardContextual"/>
        </w:rPr>
        <w:t xml:space="preserve">. United States of America: Addison. </w:t>
      </w:r>
    </w:p>
    <w:p w14:paraId="68A73178"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Wheelen, Thomas dan David Hunger. (2003). </w:t>
      </w:r>
      <w:r w:rsidRPr="00F52748">
        <w:rPr>
          <w:rFonts w:ascii="Book Antiqua" w:eastAsia="Calibri" w:hAnsi="Book Antiqua" w:cs="Times New Roman"/>
          <w:i/>
          <w:iCs/>
          <w:noProof/>
          <w:kern w:val="2"/>
          <w:sz w:val="24"/>
          <w:szCs w:val="24"/>
          <w:lang w:eastAsia="en-US"/>
          <w14:ligatures w14:val="standardContextual"/>
        </w:rPr>
        <w:t>Manajemen Strategis.</w:t>
      </w:r>
      <w:r w:rsidRPr="00F52748">
        <w:rPr>
          <w:rFonts w:ascii="Book Antiqua" w:eastAsia="Calibri" w:hAnsi="Book Antiqua" w:cs="Times New Roman"/>
          <w:noProof/>
          <w:kern w:val="2"/>
          <w:sz w:val="24"/>
          <w:szCs w:val="24"/>
          <w:lang w:eastAsia="en-US"/>
          <w14:ligatures w14:val="standardContextual"/>
        </w:rPr>
        <w:t xml:space="preserve"> Yogyakarta: Andi Publisher. </w:t>
      </w:r>
    </w:p>
    <w:p w14:paraId="7121C113" w14:textId="77777777" w:rsidR="00B5555A" w:rsidRPr="00F52748" w:rsidRDefault="00B5555A" w:rsidP="00F52748">
      <w:pPr>
        <w:spacing w:after="0"/>
        <w:ind w:left="709" w:hanging="709"/>
        <w:jc w:val="both"/>
        <w:rPr>
          <w:rFonts w:ascii="Book Antiqua" w:eastAsia="Calibri" w:hAnsi="Book Antiqua" w:cs="Times New Roman"/>
          <w:noProof/>
          <w:kern w:val="2"/>
          <w:sz w:val="24"/>
          <w:szCs w:val="24"/>
          <w:lang w:eastAsia="en-US"/>
          <w14:ligatures w14:val="standardContextual"/>
        </w:rPr>
      </w:pPr>
      <w:r w:rsidRPr="00F52748">
        <w:rPr>
          <w:rFonts w:ascii="Book Antiqua" w:eastAsia="Calibri" w:hAnsi="Book Antiqua" w:cs="Times New Roman"/>
          <w:noProof/>
          <w:kern w:val="2"/>
          <w:sz w:val="24"/>
          <w:szCs w:val="24"/>
          <w:lang w:eastAsia="en-US"/>
          <w14:ligatures w14:val="standardContextual"/>
        </w:rPr>
        <w:t xml:space="preserve">Wibisono, Dimas Dwicahyo, Ratih Puspa &amp; Suko Widodo. (2023). “Strategi Komunikasi Politik Partai Golkar dalam Mempertahankan Suara Partai sebagai Suara Tengah.” </w:t>
      </w:r>
      <w:r w:rsidRPr="00F52748">
        <w:rPr>
          <w:rFonts w:ascii="Book Antiqua" w:eastAsia="Calibri" w:hAnsi="Book Antiqua" w:cs="Times New Roman"/>
          <w:i/>
          <w:iCs/>
          <w:noProof/>
          <w:kern w:val="2"/>
          <w:sz w:val="24"/>
          <w:szCs w:val="24"/>
          <w:lang w:eastAsia="en-US"/>
          <w14:ligatures w14:val="standardContextual"/>
        </w:rPr>
        <w:t>Jurnal Pendidikan Ilmu Sosial dan Pengabdian Kepada Masyarakat</w:t>
      </w:r>
      <w:r w:rsidRPr="00F52748">
        <w:rPr>
          <w:rFonts w:ascii="Book Antiqua" w:eastAsia="Calibri" w:hAnsi="Book Antiqua" w:cs="Times New Roman"/>
          <w:noProof/>
          <w:kern w:val="2"/>
          <w:sz w:val="24"/>
          <w:szCs w:val="24"/>
          <w:lang w:eastAsia="en-US"/>
          <w14:ligatures w14:val="standardContextual"/>
        </w:rPr>
        <w:t xml:space="preserve">. Volume III Nomor 1 hal. 832-842, diakses dari laman  </w:t>
      </w:r>
      <w:hyperlink r:id="rId28" w:history="1">
        <w:r w:rsidRPr="00F52748">
          <w:rPr>
            <w:rFonts w:ascii="Book Antiqua" w:eastAsia="Calibri" w:hAnsi="Book Antiqua" w:cs="Times New Roman"/>
            <w:noProof/>
            <w:kern w:val="2"/>
            <w:sz w:val="24"/>
            <w:szCs w:val="24"/>
            <w:u w:val="single"/>
            <w:lang w:eastAsia="en-US"/>
            <w14:ligatures w14:val="standardContextual"/>
          </w:rPr>
          <w:t>https://jurnal.permapendis-sumut.org/index.php/edusociety/</w:t>
        </w:r>
      </w:hyperlink>
      <w:r w:rsidRPr="00F52748">
        <w:rPr>
          <w:rFonts w:ascii="Book Antiqua" w:eastAsia="Calibri" w:hAnsi="Book Antiqua" w:cs="Times New Roman"/>
          <w:noProof/>
          <w:kern w:val="2"/>
          <w:sz w:val="24"/>
          <w:szCs w:val="24"/>
          <w:lang w:eastAsia="en-US"/>
          <w14:ligatures w14:val="standardContextual"/>
        </w:rPr>
        <w:t xml:space="preserve"> pada hari Jumat, 24 Oktober 2023, pukul 09.30 WIB. </w:t>
      </w:r>
    </w:p>
    <w:p w14:paraId="0B066690" w14:textId="44CA1DEC" w:rsidR="000C51F6" w:rsidRPr="00F52748" w:rsidRDefault="00B5555A" w:rsidP="00F52748">
      <w:pPr>
        <w:spacing w:after="0"/>
        <w:ind w:left="709" w:hanging="709"/>
        <w:jc w:val="both"/>
        <w:rPr>
          <w:rFonts w:ascii="Book Antiqua" w:hAnsi="Book Antiqua"/>
          <w:sz w:val="24"/>
          <w:szCs w:val="24"/>
        </w:rPr>
      </w:pPr>
      <w:r w:rsidRPr="00F52748">
        <w:rPr>
          <w:rFonts w:ascii="Book Antiqua" w:eastAsia="Calibri" w:hAnsi="Book Antiqua" w:cs="Times New Roman"/>
          <w:noProof/>
          <w:kern w:val="2"/>
          <w:sz w:val="24"/>
          <w:szCs w:val="24"/>
          <w:lang w:eastAsia="en-US"/>
          <w14:ligatures w14:val="standardContextual"/>
        </w:rPr>
        <w:t xml:space="preserve">Yusuf, Muhamad Farhudin. (2021). </w:t>
      </w:r>
      <w:r w:rsidRPr="00F52748">
        <w:rPr>
          <w:rFonts w:ascii="Book Antiqua" w:eastAsia="Calibri" w:hAnsi="Book Antiqua" w:cs="Times New Roman"/>
          <w:i/>
          <w:iCs/>
          <w:noProof/>
          <w:kern w:val="2"/>
          <w:sz w:val="24"/>
          <w:szCs w:val="24"/>
          <w:lang w:eastAsia="en-US"/>
          <w14:ligatures w14:val="standardContextual"/>
        </w:rPr>
        <w:t>Pengantar Ilmu Komunikasi</w:t>
      </w:r>
      <w:r w:rsidRPr="00F52748">
        <w:rPr>
          <w:rFonts w:ascii="Book Antiqua" w:eastAsia="Calibri" w:hAnsi="Book Antiqua" w:cs="Times New Roman"/>
          <w:noProof/>
          <w:kern w:val="2"/>
          <w:sz w:val="24"/>
          <w:szCs w:val="24"/>
          <w:lang w:eastAsia="en-US"/>
          <w14:ligatures w14:val="standardContextual"/>
        </w:rPr>
        <w:t xml:space="preserve">. Yogyakarta: Penerbit Pustaka Ilmu. </w:t>
      </w:r>
    </w:p>
    <w:p w14:paraId="0F9962D4" w14:textId="77777777" w:rsidR="000C51F6" w:rsidRPr="00826F4A" w:rsidRDefault="000C51F6" w:rsidP="008E7EFB">
      <w:pPr>
        <w:pStyle w:val="Default"/>
        <w:jc w:val="both"/>
        <w:rPr>
          <w:rFonts w:ascii="Book Antiqua" w:hAnsi="Book Antiqua"/>
          <w:sz w:val="20"/>
          <w:szCs w:val="20"/>
          <w:lang w:val="id-ID"/>
        </w:rPr>
      </w:pPr>
    </w:p>
    <w:p w14:paraId="0244B397" w14:textId="4CB26588" w:rsidR="00FB1459" w:rsidRPr="00826F4A" w:rsidRDefault="00FB1459" w:rsidP="008E7EFB">
      <w:pPr>
        <w:spacing w:line="240" w:lineRule="auto"/>
        <w:rPr>
          <w:rFonts w:ascii="Book Antiqua" w:hAnsi="Book Antiqua"/>
          <w:sz w:val="20"/>
          <w:szCs w:val="20"/>
        </w:rPr>
      </w:pPr>
    </w:p>
    <w:sectPr w:rsidR="00FB1459" w:rsidRPr="00826F4A" w:rsidSect="00D5561B">
      <w:headerReference w:type="even" r:id="rId29"/>
      <w:headerReference w:type="default" r:id="rId30"/>
      <w:footerReference w:type="even" r:id="rId31"/>
      <w:footerReference w:type="default" r:id="rId32"/>
      <w:headerReference w:type="first" r:id="rId33"/>
      <w:footerReference w:type="first" r:id="rId34"/>
      <w:type w:val="oddPage"/>
      <w:pgSz w:w="11907" w:h="16840" w:code="9"/>
      <w:pgMar w:top="1418" w:right="1418" w:bottom="1418" w:left="1985" w:header="720" w:footer="720" w:gutter="0"/>
      <w:pgNumType w:start="19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53FDA" w14:textId="77777777" w:rsidR="006771C2" w:rsidRDefault="006771C2" w:rsidP="00042CFE">
      <w:pPr>
        <w:spacing w:after="0" w:line="240" w:lineRule="auto"/>
      </w:pPr>
      <w:r>
        <w:separator/>
      </w:r>
    </w:p>
  </w:endnote>
  <w:endnote w:type="continuationSeparator" w:id="0">
    <w:p w14:paraId="593A851A" w14:textId="77777777" w:rsidR="006771C2" w:rsidRDefault="006771C2" w:rsidP="0004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430262"/>
      <w:docPartObj>
        <w:docPartGallery w:val="Page Numbers (Bottom of Page)"/>
        <w:docPartUnique/>
      </w:docPartObj>
    </w:sdtPr>
    <w:sdtEndPr>
      <w:rPr>
        <w:noProof/>
      </w:rPr>
    </w:sdtEndPr>
    <w:sdtContent>
      <w:p w14:paraId="27B2EED7" w14:textId="4B41B1A3" w:rsidR="00613022" w:rsidRDefault="00613022" w:rsidP="000A49EF">
        <w:pPr>
          <w:pStyle w:val="Footer"/>
        </w:pPr>
        <w:r>
          <w:fldChar w:fldCharType="begin"/>
        </w:r>
        <w:r>
          <w:instrText xml:space="preserve"> PAGE   \* MERGEFORMAT </w:instrText>
        </w:r>
        <w:r>
          <w:fldChar w:fldCharType="separate"/>
        </w:r>
        <w:r w:rsidR="00E63848">
          <w:rPr>
            <w:noProof/>
          </w:rPr>
          <w:t>192</w:t>
        </w:r>
        <w:r>
          <w:rPr>
            <w:noProof/>
          </w:rPr>
          <w:fldChar w:fldCharType="end"/>
        </w:r>
      </w:p>
    </w:sdtContent>
  </w:sdt>
  <w:p w14:paraId="1681754A" w14:textId="77777777" w:rsidR="00613022" w:rsidRPr="00255D72" w:rsidRDefault="00613022">
    <w:pPr>
      <w:pStyle w:val="Footer"/>
      <w:rPr>
        <w:lang w:val="en-GB"/>
      </w:rPr>
    </w:pPr>
  </w:p>
  <w:p w14:paraId="697B9C3A" w14:textId="77777777" w:rsidR="00613022" w:rsidRDefault="0061302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6F51C" w14:textId="21E84513" w:rsidR="00613022" w:rsidRDefault="00613022" w:rsidP="004962E4">
    <w:pPr>
      <w:pStyle w:val="Footer"/>
      <w:tabs>
        <w:tab w:val="clear" w:pos="9026"/>
        <w:tab w:val="right" w:pos="8505"/>
      </w:tabs>
    </w:pPr>
    <w:r>
      <w:rPr>
        <w:lang w:val="en-GB"/>
      </w:rPr>
      <w:tab/>
    </w:r>
    <w:r>
      <w:rPr>
        <w:lang w:val="en-GB"/>
      </w:rPr>
      <w:tab/>
    </w:r>
    <w:sdt>
      <w:sdtPr>
        <w:id w:val="7137749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63848">
          <w:rPr>
            <w:noProof/>
          </w:rPr>
          <w:t>193</w:t>
        </w:r>
        <w:r>
          <w:rPr>
            <w:noProof/>
          </w:rPr>
          <w:fldChar w:fldCharType="end"/>
        </w:r>
      </w:sdtContent>
    </w:sdt>
  </w:p>
  <w:p w14:paraId="2825F0D7" w14:textId="77777777" w:rsidR="00613022" w:rsidRPr="00130A37" w:rsidRDefault="00613022" w:rsidP="00130A37">
    <w:pPr>
      <w:pStyle w:val="Footer"/>
      <w:jc w:val="center"/>
    </w:pPr>
  </w:p>
  <w:p w14:paraId="22CB4991" w14:textId="77777777" w:rsidR="00613022" w:rsidRDefault="0061302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ook Antiqua" w:hAnsi="Book Antiqua"/>
        <w:sz w:val="20"/>
        <w:szCs w:val="20"/>
      </w:rPr>
      <w:id w:val="1015117242"/>
      <w:docPartObj>
        <w:docPartGallery w:val="Page Numbers (Bottom of Page)"/>
        <w:docPartUnique/>
      </w:docPartObj>
    </w:sdtPr>
    <w:sdtEndPr>
      <w:rPr>
        <w:noProof/>
      </w:rPr>
    </w:sdtEndPr>
    <w:sdtContent>
      <w:p w14:paraId="638CF753" w14:textId="397C9231" w:rsidR="00613022" w:rsidRPr="004358C7" w:rsidRDefault="00613022">
        <w:pPr>
          <w:pStyle w:val="Footer"/>
          <w:jc w:val="right"/>
          <w:rPr>
            <w:rFonts w:ascii="Book Antiqua" w:hAnsi="Book Antiqua"/>
            <w:sz w:val="20"/>
            <w:szCs w:val="20"/>
          </w:rPr>
        </w:pPr>
        <w:r w:rsidRPr="004358C7">
          <w:rPr>
            <w:rFonts w:ascii="Book Antiqua" w:hAnsi="Book Antiqua"/>
            <w:noProof/>
            <w:sz w:val="20"/>
            <w:szCs w:val="20"/>
          </w:rPr>
          <mc:AlternateContent>
            <mc:Choice Requires="wps">
              <w:drawing>
                <wp:anchor distT="0" distB="0" distL="114300" distR="114300" simplePos="0" relativeHeight="251660288" behindDoc="0" locked="0" layoutInCell="1" allowOverlap="1" wp14:anchorId="5A3FBB80" wp14:editId="49780893">
                  <wp:simplePos x="0" y="0"/>
                  <wp:positionH relativeFrom="column">
                    <wp:posOffset>-107315</wp:posOffset>
                  </wp:positionH>
                  <wp:positionV relativeFrom="paragraph">
                    <wp:posOffset>94615</wp:posOffset>
                  </wp:positionV>
                  <wp:extent cx="4107051" cy="612140"/>
                  <wp:effectExtent l="0" t="0" r="825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051" cy="612140"/>
                          </a:xfrm>
                          <a:prstGeom prst="rect">
                            <a:avLst/>
                          </a:prstGeom>
                          <a:solidFill>
                            <a:srgbClr val="FFFFFF"/>
                          </a:solidFill>
                          <a:ln w="9525">
                            <a:noFill/>
                            <a:miter lim="800000"/>
                            <a:headEnd/>
                            <a:tailEnd/>
                          </a:ln>
                        </wps:spPr>
                        <wps:txbx>
                          <w:txbxContent>
                            <w:p w14:paraId="27C2A197" w14:textId="709AB70C" w:rsidR="00613022" w:rsidRPr="008B3D47" w:rsidRDefault="00613022" w:rsidP="00C8249C">
                              <w:pPr>
                                <w:spacing w:after="0" w:line="240" w:lineRule="auto"/>
                                <w:rPr>
                                  <w:rFonts w:ascii="Book Antiqua" w:hAnsi="Book Antiqua"/>
                                </w:rPr>
                              </w:pPr>
                              <w:r w:rsidRPr="008B3D47">
                                <w:rPr>
                                  <w:rFonts w:ascii="Book Antiqua" w:hAnsi="Book Antiqua"/>
                                </w:rPr>
                                <w:t xml:space="preserve">DOI prefik: </w:t>
                              </w:r>
                              <w:hyperlink r:id="rId1" w:history="1">
                                <w:r w:rsidR="00917D32" w:rsidRPr="00A94A6F">
                                  <w:rPr>
                                    <w:rStyle w:val="Hyperlink"/>
                                    <w:rFonts w:ascii="Book Antiqua" w:hAnsi="Book Antiqua"/>
                                  </w:rPr>
                                  <w:t>https://doi.org/10.55927/jsih.v3i2.10227</w:t>
                                </w:r>
                              </w:hyperlink>
                              <w:r w:rsidR="00917D32">
                                <w:rPr>
                                  <w:rFonts w:ascii="Book Antiqua" w:hAnsi="Book Antiqua"/>
                                </w:rPr>
                                <w:t xml:space="preserve"> </w:t>
                              </w:r>
                            </w:p>
                            <w:p w14:paraId="23D63FE6" w14:textId="2F0A31AE" w:rsidR="00613022" w:rsidRPr="008B3D47" w:rsidRDefault="00613022" w:rsidP="00C8249C">
                              <w:pPr>
                                <w:spacing w:after="0" w:line="240" w:lineRule="auto"/>
                                <w:rPr>
                                  <w:rFonts w:ascii="Book Antiqua" w:hAnsi="Book Antiqua"/>
                                </w:rPr>
                              </w:pPr>
                              <w:r w:rsidRPr="008B3D47">
                                <w:rPr>
                                  <w:rFonts w:ascii="Book Antiqua" w:hAnsi="Book Antiqua"/>
                                </w:rPr>
                                <w:t xml:space="preserve">ISSN-E: </w:t>
                              </w:r>
                              <w:r w:rsidR="008B3D47">
                                <w:rPr>
                                  <w:rFonts w:ascii="Book Antiqua" w:hAnsi="Book Antiqua"/>
                                </w:rPr>
                                <w:t xml:space="preserve"> </w:t>
                              </w:r>
                              <w:r w:rsidR="00917D32">
                                <w:rPr>
                                  <w:rFonts w:ascii="Book Antiqua" w:hAnsi="Book Antiqua"/>
                                </w:rPr>
                                <w:t>2829 - 9221</w:t>
                              </w:r>
                            </w:p>
                            <w:p w14:paraId="4EC85DFF" w14:textId="79F9969F" w:rsidR="00613022" w:rsidRPr="008B3D47" w:rsidRDefault="00E63848" w:rsidP="00980C53">
                              <w:pPr>
                                <w:spacing w:after="0" w:line="240" w:lineRule="auto"/>
                                <w:rPr>
                                  <w:rFonts w:ascii="Book Antiqua" w:hAnsi="Book Antiqua"/>
                                </w:rPr>
                              </w:pPr>
                              <w:hyperlink r:id="rId2" w:history="1">
                                <w:r w:rsidR="008B3D47" w:rsidRPr="00E05EC2">
                                  <w:rPr>
                                    <w:rStyle w:val="Hyperlink"/>
                                    <w:rFonts w:ascii="Book Antiqua" w:hAnsi="Book Antiqua"/>
                                    <w:bCs/>
                                  </w:rPr>
                                  <w:t>https://journal.formosapublisher.org/index.php/jsih</w:t>
                                </w:r>
                              </w:hyperlink>
                              <w:r w:rsidR="008B3D47">
                                <w:rPr>
                                  <w:rFonts w:ascii="Book Antiqua" w:hAnsi="Book Antiqua"/>
                                  <w:bC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3FBB80" id="_x0000_t202" coordsize="21600,21600" o:spt="202" path="m,l,21600r21600,l21600,xe">
                  <v:stroke joinstyle="miter"/>
                  <v:path gradientshapeok="t" o:connecttype="rect"/>
                </v:shapetype>
                <v:shape id="Text Box 2" o:spid="_x0000_s1026" type="#_x0000_t202" style="position:absolute;left:0;text-align:left;margin-left:-8.45pt;margin-top:7.45pt;width:323.4pt;height:48.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" stroked="f">
                  <v:textbox style="mso-fit-shape-to-text:t">
                    <w:txbxContent>
                      <w:p w14:paraId="27C2A197" w14:textId="709AB70C" w:rsidR="00613022" w:rsidRPr="008B3D47" w:rsidRDefault="00613022" w:rsidP="00C8249C">
                        <w:pPr>
                          <w:spacing w:after="0" w:line="240" w:lineRule="auto"/>
                          <w:rPr>
                            <w:rFonts w:ascii="Book Antiqua" w:hAnsi="Book Antiqua"/>
                          </w:rPr>
                        </w:pPr>
                        <w:r w:rsidRPr="008B3D47">
                          <w:rPr>
                            <w:rFonts w:ascii="Book Antiqua" w:hAnsi="Book Antiqua"/>
                          </w:rPr>
                          <w:t xml:space="preserve">DOI prefik: </w:t>
                        </w:r>
                        <w:hyperlink r:id="rId3" w:history="1">
                          <w:r w:rsidR="00917D32" w:rsidRPr="00A94A6F">
                            <w:rPr>
                              <w:rStyle w:val="Hyperlink"/>
                              <w:rFonts w:ascii="Book Antiqua" w:hAnsi="Book Antiqua"/>
                            </w:rPr>
                            <w:t>https://doi.org/10.55927/jsih.v3i2.10227</w:t>
                          </w:r>
                        </w:hyperlink>
                        <w:r w:rsidR="00917D32">
                          <w:rPr>
                            <w:rFonts w:ascii="Book Antiqua" w:hAnsi="Book Antiqua"/>
                          </w:rPr>
                          <w:t xml:space="preserve"> </w:t>
                        </w:r>
                      </w:p>
                      <w:p w14:paraId="23D63FE6" w14:textId="2F0A31AE" w:rsidR="00613022" w:rsidRPr="008B3D47" w:rsidRDefault="00613022" w:rsidP="00C8249C">
                        <w:pPr>
                          <w:spacing w:after="0" w:line="240" w:lineRule="auto"/>
                          <w:rPr>
                            <w:rFonts w:ascii="Book Antiqua" w:hAnsi="Book Antiqua"/>
                          </w:rPr>
                        </w:pPr>
                        <w:r w:rsidRPr="008B3D47">
                          <w:rPr>
                            <w:rFonts w:ascii="Book Antiqua" w:hAnsi="Book Antiqua"/>
                          </w:rPr>
                          <w:t xml:space="preserve">ISSN-E: </w:t>
                        </w:r>
                        <w:r w:rsidR="008B3D47">
                          <w:rPr>
                            <w:rFonts w:ascii="Book Antiqua" w:hAnsi="Book Antiqua"/>
                          </w:rPr>
                          <w:t xml:space="preserve"> </w:t>
                        </w:r>
                        <w:r w:rsidR="00917D32">
                          <w:rPr>
                            <w:rFonts w:ascii="Book Antiqua" w:hAnsi="Book Antiqua"/>
                          </w:rPr>
                          <w:t>2829 - 9221</w:t>
                        </w:r>
                      </w:p>
                      <w:p w14:paraId="4EC85DFF" w14:textId="79F9969F" w:rsidR="00613022" w:rsidRPr="008B3D47" w:rsidRDefault="00E63848" w:rsidP="00980C53">
                        <w:pPr>
                          <w:spacing w:after="0" w:line="240" w:lineRule="auto"/>
                          <w:rPr>
                            <w:rFonts w:ascii="Book Antiqua" w:hAnsi="Book Antiqua"/>
                          </w:rPr>
                        </w:pPr>
                        <w:hyperlink r:id="rId4" w:history="1">
                          <w:r w:rsidR="008B3D47" w:rsidRPr="00E05EC2">
                            <w:rPr>
                              <w:rStyle w:val="Hyperlink"/>
                              <w:rFonts w:ascii="Book Antiqua" w:hAnsi="Book Antiqua"/>
                              <w:bCs/>
                            </w:rPr>
                            <w:t>https://journal.formosapublisher.org/index.php/jsih</w:t>
                          </w:r>
                        </w:hyperlink>
                        <w:r w:rsidR="008B3D47">
                          <w:rPr>
                            <w:rFonts w:ascii="Book Antiqua" w:hAnsi="Book Antiqua"/>
                            <w:bCs/>
                          </w:rPr>
                          <w:t xml:space="preserve"> </w:t>
                        </w:r>
                      </w:p>
                    </w:txbxContent>
                  </v:textbox>
                </v:shape>
              </w:pict>
            </mc:Fallback>
          </mc:AlternateContent>
        </w:r>
        <w:r w:rsidRPr="004358C7">
          <w:rPr>
            <w:rFonts w:ascii="Book Antiqua" w:hAnsi="Book Antiqua"/>
            <w:sz w:val="20"/>
            <w:szCs w:val="20"/>
          </w:rPr>
          <w:fldChar w:fldCharType="begin"/>
        </w:r>
        <w:r w:rsidRPr="004358C7">
          <w:rPr>
            <w:rFonts w:ascii="Book Antiqua" w:hAnsi="Book Antiqua"/>
            <w:sz w:val="20"/>
            <w:szCs w:val="20"/>
          </w:rPr>
          <w:instrText xml:space="preserve"> PAGE   \* MERGEFORMAT </w:instrText>
        </w:r>
        <w:r w:rsidRPr="004358C7">
          <w:rPr>
            <w:rFonts w:ascii="Book Antiqua" w:hAnsi="Book Antiqua"/>
            <w:sz w:val="20"/>
            <w:szCs w:val="20"/>
          </w:rPr>
          <w:fldChar w:fldCharType="separate"/>
        </w:r>
        <w:r w:rsidR="00E63848">
          <w:rPr>
            <w:rFonts w:ascii="Book Antiqua" w:hAnsi="Book Antiqua"/>
            <w:noProof/>
            <w:sz w:val="20"/>
            <w:szCs w:val="20"/>
          </w:rPr>
          <w:t>191</w:t>
        </w:r>
        <w:r w:rsidRPr="004358C7">
          <w:rPr>
            <w:rFonts w:ascii="Book Antiqua" w:hAnsi="Book Antiqua"/>
            <w:noProof/>
            <w:sz w:val="20"/>
            <w:szCs w:val="20"/>
          </w:rPr>
          <w:fldChar w:fldCharType="end"/>
        </w:r>
      </w:p>
    </w:sdtContent>
  </w:sdt>
  <w:p w14:paraId="31F92463" w14:textId="77777777" w:rsidR="00613022" w:rsidRPr="000A49EF" w:rsidRDefault="00613022">
    <w:pPr>
      <w:pStyle w:val="Footer"/>
      <w:rPr>
        <w:lang w:val="en-US"/>
      </w:rPr>
    </w:pPr>
    <w:r>
      <w:rPr>
        <w:lang w:val="en-US"/>
      </w:rPr>
      <w:t>(</w:t>
    </w:r>
  </w:p>
  <w:p w14:paraId="4B0825FC" w14:textId="77777777" w:rsidR="00613022" w:rsidRDefault="006130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A72D5" w14:textId="77777777" w:rsidR="006771C2" w:rsidRDefault="006771C2" w:rsidP="00042CFE">
      <w:pPr>
        <w:spacing w:after="0" w:line="240" w:lineRule="auto"/>
      </w:pPr>
      <w:r>
        <w:separator/>
      </w:r>
    </w:p>
  </w:footnote>
  <w:footnote w:type="continuationSeparator" w:id="0">
    <w:p w14:paraId="6959D72B" w14:textId="77777777" w:rsidR="006771C2" w:rsidRDefault="006771C2" w:rsidP="00042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76EA5" w14:textId="4EB6DB73" w:rsidR="00613022" w:rsidRPr="00D5561B" w:rsidRDefault="00D5561B" w:rsidP="00D5561B">
    <w:pPr>
      <w:pStyle w:val="Header"/>
      <w:rPr>
        <w:i/>
      </w:rPr>
    </w:pPr>
    <w:r w:rsidRPr="00D5561B">
      <w:rPr>
        <w:rFonts w:ascii="Book Antiqua" w:hAnsi="Book Antiqua"/>
        <w:i/>
        <w:w w:val="80"/>
        <w:szCs w:val="24"/>
      </w:rPr>
      <w:t>Naku, Zulkarnain, Ridho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EFCFB" w14:textId="77777777" w:rsidR="00613022" w:rsidRPr="00656110" w:rsidRDefault="00613022" w:rsidP="00656110">
    <w:pPr>
      <w:spacing w:after="0"/>
      <w:jc w:val="right"/>
      <w:rPr>
        <w:rFonts w:ascii="Book Antiqua" w:hAnsi="Book Antiqua" w:cs="Tahoma"/>
        <w:shd w:val="clear" w:color="auto" w:fill="FFFFFF"/>
      </w:rPr>
    </w:pPr>
    <w:r w:rsidRPr="00656110">
      <w:rPr>
        <w:rFonts w:ascii="Book Antiqua" w:hAnsi="Book Antiqua" w:cs="Tahoma"/>
        <w:shd w:val="clear" w:color="auto" w:fill="FFFFFF"/>
      </w:rPr>
      <w:t>Journal of Social Interactions and Humanities (JSIH)</w:t>
    </w:r>
  </w:p>
  <w:p w14:paraId="4C5B1005" w14:textId="2DEE9327" w:rsidR="00613022" w:rsidRDefault="00613022" w:rsidP="00D5561B">
    <w:pPr>
      <w:spacing w:after="0"/>
      <w:jc w:val="right"/>
      <w:rPr>
        <w:rFonts w:ascii="Book Antiqua" w:hAnsi="Book Antiqua"/>
      </w:rPr>
    </w:pPr>
    <w:r w:rsidRPr="00656110">
      <w:rPr>
        <w:rFonts w:ascii="Book Antiqua" w:hAnsi="Book Antiqua"/>
        <w:lang w:val="en-GB"/>
      </w:rPr>
      <w:t>Vol.   No….</w:t>
    </w:r>
    <w:r w:rsidRPr="00656110">
      <w:rPr>
        <w:rFonts w:ascii="Book Antiqua" w:hAnsi="Book Antiqua"/>
      </w:rPr>
      <w:t>, 20</w:t>
    </w:r>
    <w:r>
      <w:rPr>
        <w:rFonts w:ascii="Book Antiqua" w:hAnsi="Book Antiqua"/>
        <w:lang w:val="en-US"/>
      </w:rPr>
      <w:t>22</w:t>
    </w:r>
    <w:r w:rsidRPr="00656110">
      <w:rPr>
        <w:rFonts w:ascii="Book Antiqua" w:hAnsi="Book Antiqua"/>
        <w:lang w:val="en-GB"/>
      </w:rPr>
      <w:t>: …..</w:t>
    </w:r>
  </w:p>
  <w:p w14:paraId="34900108" w14:textId="77777777" w:rsidR="00D5561B" w:rsidRPr="00D5561B" w:rsidRDefault="00D5561B" w:rsidP="00D5561B">
    <w:pPr>
      <w:spacing w:after="0"/>
      <w:jc w:val="right"/>
      <w:rPr>
        <w:rFonts w:ascii="Book Antiqua" w:hAnsi="Book Antiqua" w:cs="Tahoma"/>
        <w:shd w:val="clear" w:color="auto" w:fill="FFFFF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9086B" w14:textId="48586CE0" w:rsidR="00613022" w:rsidRDefault="00613022" w:rsidP="00C20AF6">
    <w:pPr>
      <w:pStyle w:val="Header"/>
      <w:rPr>
        <w:rFonts w:ascii="Book Antiqua" w:hAnsi="Book Antiqua"/>
        <w:lang w:val="en-GB"/>
      </w:rPr>
    </w:pPr>
    <w:r>
      <w:rPr>
        <w:rFonts w:ascii="Book Antiqua" w:hAnsi="Book Antiqua"/>
        <w:noProof/>
      </w:rPr>
      <w:drawing>
        <wp:anchor distT="0" distB="0" distL="114300" distR="114300" simplePos="0" relativeHeight="251663872" behindDoc="0" locked="0" layoutInCell="1" allowOverlap="1" wp14:anchorId="08FD5048" wp14:editId="5DE9C7B7">
          <wp:simplePos x="0" y="0"/>
          <wp:positionH relativeFrom="column">
            <wp:posOffset>4147820</wp:posOffset>
          </wp:positionH>
          <wp:positionV relativeFrom="paragraph">
            <wp:posOffset>-314960</wp:posOffset>
          </wp:positionV>
          <wp:extent cx="1248410" cy="1019175"/>
          <wp:effectExtent l="0" t="0" r="8890" b="9525"/>
          <wp:wrapThrough wrapText="bothSides">
            <wp:wrapPolygon edited="0">
              <wp:start x="0" y="0"/>
              <wp:lineTo x="0" y="21398"/>
              <wp:lineTo x="21424" y="21398"/>
              <wp:lineTo x="2142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I JSIH.jpg"/>
                  <pic:cNvPicPr/>
                </pic:nvPicPr>
                <pic:blipFill>
                  <a:blip r:embed="rId1">
                    <a:extLst>
                      <a:ext uri="{28A0092B-C50C-407E-A947-70E740481C1C}">
                        <a14:useLocalDpi xmlns:a14="http://schemas.microsoft.com/office/drawing/2010/main" val="0"/>
                      </a:ext>
                    </a:extLst>
                  </a:blip>
                  <a:stretch>
                    <a:fillRect/>
                  </a:stretch>
                </pic:blipFill>
                <pic:spPr>
                  <a:xfrm>
                    <a:off x="0" y="0"/>
                    <a:ext cx="1248410" cy="1019175"/>
                  </a:xfrm>
                  <a:prstGeom prst="rect">
                    <a:avLst/>
                  </a:prstGeom>
                </pic:spPr>
              </pic:pic>
            </a:graphicData>
          </a:graphic>
          <wp14:sizeRelH relativeFrom="page">
            <wp14:pctWidth>0</wp14:pctWidth>
          </wp14:sizeRelH>
          <wp14:sizeRelV relativeFrom="page">
            <wp14:pctHeight>0</wp14:pctHeight>
          </wp14:sizeRelV>
        </wp:anchor>
      </w:drawing>
    </w:r>
  </w:p>
  <w:p w14:paraId="38A97D2A" w14:textId="77777777" w:rsidR="00613022" w:rsidRPr="00656110" w:rsidRDefault="00613022" w:rsidP="00C20AF6">
    <w:pPr>
      <w:pStyle w:val="Header"/>
      <w:rPr>
        <w:rFonts w:ascii="Book Antiqua" w:hAnsi="Book Antiqua" w:cs="Tahoma"/>
        <w:shd w:val="clear" w:color="auto" w:fill="FFFFFF"/>
      </w:rPr>
    </w:pPr>
    <w:r w:rsidRPr="00656110">
      <w:rPr>
        <w:rFonts w:ascii="Book Antiqua" w:hAnsi="Book Antiqua" w:cs="Tahoma"/>
        <w:shd w:val="clear" w:color="auto" w:fill="FFFFFF"/>
      </w:rPr>
      <w:t>Journal of Social Interactions and Humanities (JSIH)</w:t>
    </w:r>
  </w:p>
  <w:p w14:paraId="62318376" w14:textId="619AC2B1" w:rsidR="00613022" w:rsidRPr="00D5561B" w:rsidRDefault="00D5561B" w:rsidP="00C20AF6">
    <w:pPr>
      <w:pStyle w:val="Header"/>
      <w:rPr>
        <w:rFonts w:ascii="Book Antiqua" w:hAnsi="Book Antiqua"/>
      </w:rPr>
    </w:pPr>
    <w:r>
      <w:rPr>
        <w:rFonts w:ascii="Book Antiqua" w:hAnsi="Book Antiqua"/>
        <w:lang w:val="en-GB"/>
      </w:rPr>
      <w:t>Vol.</w:t>
    </w:r>
    <w:r>
      <w:rPr>
        <w:rFonts w:ascii="Book Antiqua" w:hAnsi="Book Antiqua"/>
      </w:rPr>
      <w:t xml:space="preserve"> 3</w:t>
    </w:r>
    <w:r>
      <w:rPr>
        <w:rFonts w:ascii="Book Antiqua" w:hAnsi="Book Antiqua"/>
        <w:lang w:val="en-GB"/>
      </w:rPr>
      <w:t>, No.</w:t>
    </w:r>
    <w:r>
      <w:rPr>
        <w:rFonts w:ascii="Book Antiqua" w:hAnsi="Book Antiqua"/>
      </w:rPr>
      <w:t xml:space="preserve"> 2, </w:t>
    </w:r>
    <w:r w:rsidR="00613022" w:rsidRPr="00656110">
      <w:rPr>
        <w:rFonts w:ascii="Book Antiqua" w:hAnsi="Book Antiqua"/>
        <w:lang w:val="en-GB"/>
      </w:rPr>
      <w:t>20</w:t>
    </w:r>
    <w:r>
      <w:rPr>
        <w:rFonts w:ascii="Book Antiqua" w:hAnsi="Book Antiqua"/>
        <w:lang w:val="en-GB"/>
      </w:rPr>
      <w:t>2</w:t>
    </w:r>
    <w:r>
      <w:rPr>
        <w:rFonts w:ascii="Book Antiqua" w:hAnsi="Book Antiqua"/>
      </w:rPr>
      <w:t>4</w:t>
    </w:r>
    <w:r>
      <w:rPr>
        <w:rFonts w:ascii="Book Antiqua" w:hAnsi="Book Antiqua"/>
        <w:lang w:val="en-GB"/>
      </w:rPr>
      <w:t xml:space="preserve">: </w:t>
    </w:r>
    <w:r>
      <w:rPr>
        <w:rFonts w:ascii="Book Antiqua" w:hAnsi="Book Antiqua"/>
      </w:rPr>
      <w:t xml:space="preserve">191 - 210 </w:t>
    </w:r>
  </w:p>
  <w:p w14:paraId="23B506AC" w14:textId="0EAEA008" w:rsidR="00613022" w:rsidRDefault="0061302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A87"/>
    <w:multiLevelType w:val="hybridMultilevel"/>
    <w:tmpl w:val="00005478"/>
    <w:lvl w:ilvl="0" w:tplc="00006D7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57C2"/>
    <w:multiLevelType w:val="hybridMultilevel"/>
    <w:tmpl w:val="00001246"/>
    <w:lvl w:ilvl="0" w:tplc="0000584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5D2B"/>
    <w:multiLevelType w:val="hybridMultilevel"/>
    <w:tmpl w:val="0000638C"/>
    <w:lvl w:ilvl="0" w:tplc="000003FA">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16A155"/>
    <w:multiLevelType w:val="singleLevel"/>
    <w:tmpl w:val="75869449"/>
    <w:lvl w:ilvl="0">
      <w:start w:val="1"/>
      <w:numFmt w:val="decimal"/>
      <w:lvlText w:val="%1."/>
      <w:lvlJc w:val="left"/>
      <w:pPr>
        <w:tabs>
          <w:tab w:val="num" w:pos="864"/>
        </w:tabs>
        <w:ind w:left="936" w:hanging="360"/>
      </w:pPr>
      <w:rPr>
        <w:snapToGrid/>
        <w:sz w:val="23"/>
        <w:szCs w:val="23"/>
      </w:rPr>
    </w:lvl>
  </w:abstractNum>
  <w:abstractNum w:abstractNumId="4" w15:restartNumberingAfterBreak="0">
    <w:nsid w:val="00493B31"/>
    <w:multiLevelType w:val="singleLevel"/>
    <w:tmpl w:val="24AF6AD3"/>
    <w:lvl w:ilvl="0">
      <w:start w:val="4"/>
      <w:numFmt w:val="decimal"/>
      <w:lvlText w:val="%1."/>
      <w:lvlJc w:val="left"/>
      <w:pPr>
        <w:tabs>
          <w:tab w:val="num" w:pos="936"/>
        </w:tabs>
        <w:ind w:left="936" w:hanging="288"/>
      </w:pPr>
      <w:rPr>
        <w:snapToGrid/>
        <w:sz w:val="23"/>
        <w:szCs w:val="23"/>
      </w:rPr>
    </w:lvl>
  </w:abstractNum>
  <w:abstractNum w:abstractNumId="5" w15:restartNumberingAfterBreak="0">
    <w:nsid w:val="01821A08"/>
    <w:multiLevelType w:val="hybridMultilevel"/>
    <w:tmpl w:val="C430F5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35CA24B"/>
    <w:multiLevelType w:val="singleLevel"/>
    <w:tmpl w:val="5AD040EE"/>
    <w:lvl w:ilvl="0">
      <w:start w:val="2"/>
      <w:numFmt w:val="decimal"/>
      <w:lvlText w:val="%1."/>
      <w:lvlJc w:val="left"/>
      <w:pPr>
        <w:tabs>
          <w:tab w:val="num" w:pos="720"/>
        </w:tabs>
        <w:ind w:left="720" w:hanging="360"/>
      </w:pPr>
      <w:rPr>
        <w:snapToGrid/>
        <w:spacing w:val="-2"/>
        <w:sz w:val="23"/>
        <w:szCs w:val="23"/>
      </w:rPr>
    </w:lvl>
  </w:abstractNum>
  <w:abstractNum w:abstractNumId="7" w15:restartNumberingAfterBreak="0">
    <w:nsid w:val="0365640F"/>
    <w:multiLevelType w:val="hybridMultilevel"/>
    <w:tmpl w:val="BE8EDA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4FB48FF"/>
    <w:multiLevelType w:val="hybridMultilevel"/>
    <w:tmpl w:val="65528122"/>
    <w:lvl w:ilvl="0" w:tplc="0156B118">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57E637D"/>
    <w:multiLevelType w:val="hybridMultilevel"/>
    <w:tmpl w:val="A64A07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58F7E84"/>
    <w:multiLevelType w:val="singleLevel"/>
    <w:tmpl w:val="3A1B9C18"/>
    <w:lvl w:ilvl="0">
      <w:start w:val="2"/>
      <w:numFmt w:val="decimal"/>
      <w:lvlText w:val="%1."/>
      <w:lvlJc w:val="left"/>
      <w:pPr>
        <w:tabs>
          <w:tab w:val="num" w:pos="648"/>
        </w:tabs>
        <w:ind w:left="504" w:hanging="288"/>
      </w:pPr>
      <w:rPr>
        <w:i/>
        <w:iCs/>
        <w:snapToGrid/>
        <w:sz w:val="23"/>
        <w:szCs w:val="23"/>
      </w:rPr>
    </w:lvl>
  </w:abstractNum>
  <w:abstractNum w:abstractNumId="11" w15:restartNumberingAfterBreak="0">
    <w:nsid w:val="068A5D7B"/>
    <w:multiLevelType w:val="singleLevel"/>
    <w:tmpl w:val="1A8B2873"/>
    <w:lvl w:ilvl="0">
      <w:start w:val="4"/>
      <w:numFmt w:val="decimal"/>
      <w:lvlText w:val="%1."/>
      <w:lvlJc w:val="left"/>
      <w:pPr>
        <w:tabs>
          <w:tab w:val="num" w:pos="504"/>
        </w:tabs>
        <w:ind w:left="576" w:hanging="360"/>
      </w:pPr>
      <w:rPr>
        <w:snapToGrid/>
        <w:sz w:val="23"/>
        <w:szCs w:val="23"/>
      </w:rPr>
    </w:lvl>
  </w:abstractNum>
  <w:abstractNum w:abstractNumId="12" w15:restartNumberingAfterBreak="0">
    <w:nsid w:val="06B35558"/>
    <w:multiLevelType w:val="singleLevel"/>
    <w:tmpl w:val="1E19EBC7"/>
    <w:lvl w:ilvl="0">
      <w:start w:val="1"/>
      <w:numFmt w:val="decimal"/>
      <w:lvlText w:val="%1)"/>
      <w:lvlJc w:val="left"/>
      <w:pPr>
        <w:tabs>
          <w:tab w:val="num" w:pos="1296"/>
        </w:tabs>
        <w:ind w:left="1296" w:hanging="360"/>
      </w:pPr>
      <w:rPr>
        <w:snapToGrid/>
        <w:spacing w:val="-1"/>
        <w:sz w:val="23"/>
        <w:szCs w:val="23"/>
      </w:rPr>
    </w:lvl>
  </w:abstractNum>
  <w:abstractNum w:abstractNumId="13" w15:restartNumberingAfterBreak="0">
    <w:nsid w:val="085433A9"/>
    <w:multiLevelType w:val="hybridMultilevel"/>
    <w:tmpl w:val="A676996E"/>
    <w:lvl w:ilvl="0" w:tplc="0409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0BAF7D0E"/>
    <w:multiLevelType w:val="hybridMultilevel"/>
    <w:tmpl w:val="A66278B6"/>
    <w:lvl w:ilvl="0" w:tplc="C6729396">
      <w:start w:val="1"/>
      <w:numFmt w:val="decimal"/>
      <w:lvlText w:val="%1."/>
      <w:lvlJc w:val="left"/>
      <w:pPr>
        <w:ind w:left="1506"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0E866E82"/>
    <w:multiLevelType w:val="hybridMultilevel"/>
    <w:tmpl w:val="915CE488"/>
    <w:lvl w:ilvl="0" w:tplc="48090001">
      <w:start w:val="1"/>
      <w:numFmt w:val="bullet"/>
      <w:lvlText w:val=""/>
      <w:lvlJc w:val="left"/>
      <w:pPr>
        <w:ind w:left="1996" w:hanging="360"/>
      </w:pPr>
      <w:rPr>
        <w:rFonts w:ascii="Symbol" w:hAnsi="Symbol" w:hint="default"/>
      </w:rPr>
    </w:lvl>
    <w:lvl w:ilvl="1" w:tplc="48090003" w:tentative="1">
      <w:start w:val="1"/>
      <w:numFmt w:val="bullet"/>
      <w:lvlText w:val="o"/>
      <w:lvlJc w:val="left"/>
      <w:pPr>
        <w:ind w:left="2716" w:hanging="360"/>
      </w:pPr>
      <w:rPr>
        <w:rFonts w:ascii="Courier New" w:hAnsi="Courier New" w:cs="Courier New" w:hint="default"/>
      </w:rPr>
    </w:lvl>
    <w:lvl w:ilvl="2" w:tplc="48090005" w:tentative="1">
      <w:start w:val="1"/>
      <w:numFmt w:val="bullet"/>
      <w:lvlText w:val=""/>
      <w:lvlJc w:val="left"/>
      <w:pPr>
        <w:ind w:left="3436" w:hanging="360"/>
      </w:pPr>
      <w:rPr>
        <w:rFonts w:ascii="Wingdings" w:hAnsi="Wingdings" w:hint="default"/>
      </w:rPr>
    </w:lvl>
    <w:lvl w:ilvl="3" w:tplc="48090001" w:tentative="1">
      <w:start w:val="1"/>
      <w:numFmt w:val="bullet"/>
      <w:lvlText w:val=""/>
      <w:lvlJc w:val="left"/>
      <w:pPr>
        <w:ind w:left="4156" w:hanging="360"/>
      </w:pPr>
      <w:rPr>
        <w:rFonts w:ascii="Symbol" w:hAnsi="Symbol" w:hint="default"/>
      </w:rPr>
    </w:lvl>
    <w:lvl w:ilvl="4" w:tplc="48090003" w:tentative="1">
      <w:start w:val="1"/>
      <w:numFmt w:val="bullet"/>
      <w:lvlText w:val="o"/>
      <w:lvlJc w:val="left"/>
      <w:pPr>
        <w:ind w:left="4876" w:hanging="360"/>
      </w:pPr>
      <w:rPr>
        <w:rFonts w:ascii="Courier New" w:hAnsi="Courier New" w:cs="Courier New" w:hint="default"/>
      </w:rPr>
    </w:lvl>
    <w:lvl w:ilvl="5" w:tplc="48090005" w:tentative="1">
      <w:start w:val="1"/>
      <w:numFmt w:val="bullet"/>
      <w:lvlText w:val=""/>
      <w:lvlJc w:val="left"/>
      <w:pPr>
        <w:ind w:left="5596" w:hanging="360"/>
      </w:pPr>
      <w:rPr>
        <w:rFonts w:ascii="Wingdings" w:hAnsi="Wingdings" w:hint="default"/>
      </w:rPr>
    </w:lvl>
    <w:lvl w:ilvl="6" w:tplc="48090001" w:tentative="1">
      <w:start w:val="1"/>
      <w:numFmt w:val="bullet"/>
      <w:lvlText w:val=""/>
      <w:lvlJc w:val="left"/>
      <w:pPr>
        <w:ind w:left="6316" w:hanging="360"/>
      </w:pPr>
      <w:rPr>
        <w:rFonts w:ascii="Symbol" w:hAnsi="Symbol" w:hint="default"/>
      </w:rPr>
    </w:lvl>
    <w:lvl w:ilvl="7" w:tplc="48090003" w:tentative="1">
      <w:start w:val="1"/>
      <w:numFmt w:val="bullet"/>
      <w:lvlText w:val="o"/>
      <w:lvlJc w:val="left"/>
      <w:pPr>
        <w:ind w:left="7036" w:hanging="360"/>
      </w:pPr>
      <w:rPr>
        <w:rFonts w:ascii="Courier New" w:hAnsi="Courier New" w:cs="Courier New" w:hint="default"/>
      </w:rPr>
    </w:lvl>
    <w:lvl w:ilvl="8" w:tplc="48090005" w:tentative="1">
      <w:start w:val="1"/>
      <w:numFmt w:val="bullet"/>
      <w:lvlText w:val=""/>
      <w:lvlJc w:val="left"/>
      <w:pPr>
        <w:ind w:left="7756" w:hanging="360"/>
      </w:pPr>
      <w:rPr>
        <w:rFonts w:ascii="Wingdings" w:hAnsi="Wingdings" w:hint="default"/>
      </w:rPr>
    </w:lvl>
  </w:abstractNum>
  <w:abstractNum w:abstractNumId="16" w15:restartNumberingAfterBreak="0">
    <w:nsid w:val="10B761EB"/>
    <w:multiLevelType w:val="hybridMultilevel"/>
    <w:tmpl w:val="BE8EDA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7D57491"/>
    <w:multiLevelType w:val="hybridMultilevel"/>
    <w:tmpl w:val="438EF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C83F7A"/>
    <w:multiLevelType w:val="hybridMultilevel"/>
    <w:tmpl w:val="A6DA65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12F3FEF"/>
    <w:multiLevelType w:val="hybridMultilevel"/>
    <w:tmpl w:val="C068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3A355C2"/>
    <w:multiLevelType w:val="hybridMultilevel"/>
    <w:tmpl w:val="7AEE8142"/>
    <w:lvl w:ilvl="0" w:tplc="0421000F">
      <w:start w:val="1"/>
      <w:numFmt w:val="decimal"/>
      <w:lvlText w:val="%1."/>
      <w:lvlJc w:val="left"/>
      <w:pPr>
        <w:ind w:left="720" w:hanging="360"/>
      </w:pPr>
      <w:rPr>
        <w:rFonts w:hint="default"/>
      </w:rPr>
    </w:lvl>
    <w:lvl w:ilvl="1" w:tplc="53DA3468">
      <w:start w:val="1"/>
      <w:numFmt w:val="upperLetter"/>
      <w:lvlText w:val="%2."/>
      <w:lvlJc w:val="left"/>
      <w:pPr>
        <w:ind w:left="1440"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41740B5"/>
    <w:multiLevelType w:val="hybridMultilevel"/>
    <w:tmpl w:val="767846E0"/>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9CA6222"/>
    <w:multiLevelType w:val="hybridMultilevel"/>
    <w:tmpl w:val="2A8A4F10"/>
    <w:lvl w:ilvl="0" w:tplc="04210015">
      <w:start w:val="1"/>
      <w:numFmt w:val="upperLetter"/>
      <w:lvlText w:val="%1."/>
      <w:lvlJc w:val="left"/>
      <w:pPr>
        <w:ind w:left="720" w:hanging="360"/>
      </w:pPr>
      <w:rPr>
        <w:rFonts w:hint="default"/>
      </w:rPr>
    </w:lvl>
    <w:lvl w:ilvl="1" w:tplc="C0C86E0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FB322B0"/>
    <w:multiLevelType w:val="hybridMultilevel"/>
    <w:tmpl w:val="F7BEC2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4637ADB"/>
    <w:multiLevelType w:val="hybridMultilevel"/>
    <w:tmpl w:val="E712517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5" w15:restartNumberingAfterBreak="0">
    <w:nsid w:val="346D7579"/>
    <w:multiLevelType w:val="hybridMultilevel"/>
    <w:tmpl w:val="5BECF510"/>
    <w:lvl w:ilvl="0" w:tplc="0421000F">
      <w:start w:val="1"/>
      <w:numFmt w:val="decimal"/>
      <w:lvlText w:val="%1."/>
      <w:lvlJc w:val="left"/>
      <w:pPr>
        <w:ind w:left="720" w:hanging="360"/>
      </w:pPr>
      <w:rPr>
        <w:rFonts w:hint="default"/>
      </w:rPr>
    </w:lvl>
    <w:lvl w:ilvl="1" w:tplc="0156B11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7D777D8"/>
    <w:multiLevelType w:val="hybridMultilevel"/>
    <w:tmpl w:val="BEB83AF8"/>
    <w:lvl w:ilvl="0" w:tplc="48090001">
      <w:start w:val="1"/>
      <w:numFmt w:val="bullet"/>
      <w:lvlText w:val=""/>
      <w:lvlJc w:val="left"/>
      <w:pPr>
        <w:ind w:left="1996" w:hanging="360"/>
      </w:pPr>
      <w:rPr>
        <w:rFonts w:ascii="Symbol" w:hAnsi="Symbol" w:hint="default"/>
      </w:rPr>
    </w:lvl>
    <w:lvl w:ilvl="1" w:tplc="48090003" w:tentative="1">
      <w:start w:val="1"/>
      <w:numFmt w:val="bullet"/>
      <w:lvlText w:val="o"/>
      <w:lvlJc w:val="left"/>
      <w:pPr>
        <w:ind w:left="2716" w:hanging="360"/>
      </w:pPr>
      <w:rPr>
        <w:rFonts w:ascii="Courier New" w:hAnsi="Courier New" w:cs="Courier New" w:hint="default"/>
      </w:rPr>
    </w:lvl>
    <w:lvl w:ilvl="2" w:tplc="48090005" w:tentative="1">
      <w:start w:val="1"/>
      <w:numFmt w:val="bullet"/>
      <w:lvlText w:val=""/>
      <w:lvlJc w:val="left"/>
      <w:pPr>
        <w:ind w:left="3436" w:hanging="360"/>
      </w:pPr>
      <w:rPr>
        <w:rFonts w:ascii="Wingdings" w:hAnsi="Wingdings" w:hint="default"/>
      </w:rPr>
    </w:lvl>
    <w:lvl w:ilvl="3" w:tplc="48090001" w:tentative="1">
      <w:start w:val="1"/>
      <w:numFmt w:val="bullet"/>
      <w:lvlText w:val=""/>
      <w:lvlJc w:val="left"/>
      <w:pPr>
        <w:ind w:left="4156" w:hanging="360"/>
      </w:pPr>
      <w:rPr>
        <w:rFonts w:ascii="Symbol" w:hAnsi="Symbol" w:hint="default"/>
      </w:rPr>
    </w:lvl>
    <w:lvl w:ilvl="4" w:tplc="48090003" w:tentative="1">
      <w:start w:val="1"/>
      <w:numFmt w:val="bullet"/>
      <w:lvlText w:val="o"/>
      <w:lvlJc w:val="left"/>
      <w:pPr>
        <w:ind w:left="4876" w:hanging="360"/>
      </w:pPr>
      <w:rPr>
        <w:rFonts w:ascii="Courier New" w:hAnsi="Courier New" w:cs="Courier New" w:hint="default"/>
      </w:rPr>
    </w:lvl>
    <w:lvl w:ilvl="5" w:tplc="48090005" w:tentative="1">
      <w:start w:val="1"/>
      <w:numFmt w:val="bullet"/>
      <w:lvlText w:val=""/>
      <w:lvlJc w:val="left"/>
      <w:pPr>
        <w:ind w:left="5596" w:hanging="360"/>
      </w:pPr>
      <w:rPr>
        <w:rFonts w:ascii="Wingdings" w:hAnsi="Wingdings" w:hint="default"/>
      </w:rPr>
    </w:lvl>
    <w:lvl w:ilvl="6" w:tplc="48090001" w:tentative="1">
      <w:start w:val="1"/>
      <w:numFmt w:val="bullet"/>
      <w:lvlText w:val=""/>
      <w:lvlJc w:val="left"/>
      <w:pPr>
        <w:ind w:left="6316" w:hanging="360"/>
      </w:pPr>
      <w:rPr>
        <w:rFonts w:ascii="Symbol" w:hAnsi="Symbol" w:hint="default"/>
      </w:rPr>
    </w:lvl>
    <w:lvl w:ilvl="7" w:tplc="48090003" w:tentative="1">
      <w:start w:val="1"/>
      <w:numFmt w:val="bullet"/>
      <w:lvlText w:val="o"/>
      <w:lvlJc w:val="left"/>
      <w:pPr>
        <w:ind w:left="7036" w:hanging="360"/>
      </w:pPr>
      <w:rPr>
        <w:rFonts w:ascii="Courier New" w:hAnsi="Courier New" w:cs="Courier New" w:hint="default"/>
      </w:rPr>
    </w:lvl>
    <w:lvl w:ilvl="8" w:tplc="48090005" w:tentative="1">
      <w:start w:val="1"/>
      <w:numFmt w:val="bullet"/>
      <w:lvlText w:val=""/>
      <w:lvlJc w:val="left"/>
      <w:pPr>
        <w:ind w:left="7756" w:hanging="360"/>
      </w:pPr>
      <w:rPr>
        <w:rFonts w:ascii="Wingdings" w:hAnsi="Wingdings" w:hint="default"/>
      </w:rPr>
    </w:lvl>
  </w:abstractNum>
  <w:abstractNum w:abstractNumId="27" w15:restartNumberingAfterBreak="0">
    <w:nsid w:val="3D7E5E18"/>
    <w:multiLevelType w:val="hybridMultilevel"/>
    <w:tmpl w:val="CDA839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E1B5098"/>
    <w:multiLevelType w:val="hybridMultilevel"/>
    <w:tmpl w:val="48E298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A211A3E"/>
    <w:multiLevelType w:val="hybridMultilevel"/>
    <w:tmpl w:val="BECC54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B2C0D53"/>
    <w:multiLevelType w:val="hybridMultilevel"/>
    <w:tmpl w:val="5D805178"/>
    <w:lvl w:ilvl="0" w:tplc="4704EA02">
      <w:start w:val="1"/>
      <w:numFmt w:val="upperLetter"/>
      <w:lvlText w:val="%1."/>
      <w:lvlJc w:val="left"/>
      <w:pPr>
        <w:ind w:left="786" w:hanging="360"/>
      </w:pPr>
      <w:rPr>
        <w:rFonts w:hint="default"/>
      </w:rPr>
    </w:lvl>
    <w:lvl w:ilvl="1" w:tplc="C6729396">
      <w:start w:val="1"/>
      <w:numFmt w:val="decimal"/>
      <w:lvlText w:val="%2."/>
      <w:lvlJc w:val="left"/>
      <w:pPr>
        <w:ind w:left="1506" w:hanging="360"/>
      </w:pPr>
      <w:rPr>
        <w:rFonts w:hint="default"/>
        <w:b w:val="0"/>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15:restartNumberingAfterBreak="0">
    <w:nsid w:val="4F512098"/>
    <w:multiLevelType w:val="hybridMultilevel"/>
    <w:tmpl w:val="167840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28C7D73"/>
    <w:multiLevelType w:val="hybridMultilevel"/>
    <w:tmpl w:val="6D2A3F4A"/>
    <w:lvl w:ilvl="0" w:tplc="5BECE39E">
      <w:start w:val="3"/>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340498"/>
    <w:multiLevelType w:val="multilevel"/>
    <w:tmpl w:val="ACAE1A4E"/>
    <w:lvl w:ilvl="0">
      <w:start w:val="2"/>
      <w:numFmt w:val="decimal"/>
      <w:lvlText w:val="%1."/>
      <w:lvlJc w:val="left"/>
      <w:pPr>
        <w:ind w:left="64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34" w15:restartNumberingAfterBreak="0">
    <w:nsid w:val="5E790624"/>
    <w:multiLevelType w:val="hybridMultilevel"/>
    <w:tmpl w:val="C2FCC67A"/>
    <w:lvl w:ilvl="0" w:tplc="9108813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5" w15:restartNumberingAfterBreak="0">
    <w:nsid w:val="617F2278"/>
    <w:multiLevelType w:val="hybridMultilevel"/>
    <w:tmpl w:val="37B450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51347BD"/>
    <w:multiLevelType w:val="hybridMultilevel"/>
    <w:tmpl w:val="67F461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EEC3664"/>
    <w:multiLevelType w:val="hybridMultilevel"/>
    <w:tmpl w:val="B4B28850"/>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8" w15:restartNumberingAfterBreak="0">
    <w:nsid w:val="700845C7"/>
    <w:multiLevelType w:val="hybridMultilevel"/>
    <w:tmpl w:val="C7801A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65B48A7"/>
    <w:multiLevelType w:val="multilevel"/>
    <w:tmpl w:val="FA9826FA"/>
    <w:lvl w:ilvl="0">
      <w:start w:val="1"/>
      <w:numFmt w:val="lowerLetter"/>
      <w:lvlText w:val="%1."/>
      <w:lvlJc w:val="left"/>
      <w:pPr>
        <w:ind w:left="1070" w:hanging="360"/>
      </w:pPr>
    </w:lvl>
    <w:lvl w:ilvl="1">
      <w:start w:val="4"/>
      <w:numFmt w:val="decimal"/>
      <w:isLgl/>
      <w:lvlText w:val="%1.%2."/>
      <w:lvlJc w:val="left"/>
      <w:pPr>
        <w:ind w:left="2870" w:hanging="720"/>
      </w:pPr>
      <w:rPr>
        <w:rFonts w:cs="Times New Roman" w:hint="default"/>
      </w:rPr>
    </w:lvl>
    <w:lvl w:ilvl="2">
      <w:start w:val="1"/>
      <w:numFmt w:val="decimal"/>
      <w:isLgl/>
      <w:lvlText w:val="%1.%2.%3."/>
      <w:lvlJc w:val="left"/>
      <w:pPr>
        <w:ind w:left="4310" w:hanging="720"/>
      </w:pPr>
      <w:rPr>
        <w:rFonts w:cs="Times New Roman" w:hint="default"/>
      </w:rPr>
    </w:lvl>
    <w:lvl w:ilvl="3">
      <w:start w:val="1"/>
      <w:numFmt w:val="decimal"/>
      <w:isLgl/>
      <w:lvlText w:val="%1.%2.%3.%4."/>
      <w:lvlJc w:val="left"/>
      <w:pPr>
        <w:ind w:left="6110" w:hanging="1080"/>
      </w:pPr>
      <w:rPr>
        <w:rFonts w:cs="Times New Roman" w:hint="default"/>
      </w:rPr>
    </w:lvl>
    <w:lvl w:ilvl="4">
      <w:start w:val="1"/>
      <w:numFmt w:val="decimal"/>
      <w:isLgl/>
      <w:lvlText w:val="%1.%2.%3.%4.%5."/>
      <w:lvlJc w:val="left"/>
      <w:pPr>
        <w:ind w:left="7550" w:hanging="1080"/>
      </w:pPr>
      <w:rPr>
        <w:rFonts w:cs="Times New Roman" w:hint="default"/>
      </w:rPr>
    </w:lvl>
    <w:lvl w:ilvl="5">
      <w:start w:val="1"/>
      <w:numFmt w:val="decimal"/>
      <w:isLgl/>
      <w:lvlText w:val="%1.%2.%3.%4.%5.%6."/>
      <w:lvlJc w:val="left"/>
      <w:pPr>
        <w:ind w:left="9350" w:hanging="1440"/>
      </w:pPr>
      <w:rPr>
        <w:rFonts w:cs="Times New Roman" w:hint="default"/>
      </w:rPr>
    </w:lvl>
    <w:lvl w:ilvl="6">
      <w:start w:val="1"/>
      <w:numFmt w:val="decimal"/>
      <w:isLgl/>
      <w:lvlText w:val="%1.%2.%3.%4.%5.%6.%7."/>
      <w:lvlJc w:val="left"/>
      <w:pPr>
        <w:ind w:left="10790" w:hanging="1440"/>
      </w:pPr>
      <w:rPr>
        <w:rFonts w:cs="Times New Roman" w:hint="default"/>
      </w:rPr>
    </w:lvl>
    <w:lvl w:ilvl="7">
      <w:start w:val="1"/>
      <w:numFmt w:val="decimal"/>
      <w:isLgl/>
      <w:lvlText w:val="%1.%2.%3.%4.%5.%6.%7.%8."/>
      <w:lvlJc w:val="left"/>
      <w:pPr>
        <w:ind w:left="12590" w:hanging="1800"/>
      </w:pPr>
      <w:rPr>
        <w:rFonts w:cs="Times New Roman" w:hint="default"/>
      </w:rPr>
    </w:lvl>
    <w:lvl w:ilvl="8">
      <w:start w:val="1"/>
      <w:numFmt w:val="decimal"/>
      <w:isLgl/>
      <w:lvlText w:val="%1.%2.%3.%4.%5.%6.%7.%8.%9."/>
      <w:lvlJc w:val="left"/>
      <w:pPr>
        <w:ind w:left="14390" w:hanging="2160"/>
      </w:pPr>
      <w:rPr>
        <w:rFonts w:cs="Times New Roman" w:hint="default"/>
      </w:rPr>
    </w:lvl>
  </w:abstractNum>
  <w:abstractNum w:abstractNumId="40" w15:restartNumberingAfterBreak="0">
    <w:nsid w:val="773912D1"/>
    <w:multiLevelType w:val="hybridMultilevel"/>
    <w:tmpl w:val="39D048A2"/>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1" w15:restartNumberingAfterBreak="0">
    <w:nsid w:val="79B14DC3"/>
    <w:multiLevelType w:val="hybridMultilevel"/>
    <w:tmpl w:val="ACBAC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8C5ACE"/>
    <w:multiLevelType w:val="hybridMultilevel"/>
    <w:tmpl w:val="9BA489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29"/>
  </w:num>
  <w:num w:numId="3">
    <w:abstractNumId w:val="31"/>
  </w:num>
  <w:num w:numId="4">
    <w:abstractNumId w:val="30"/>
  </w:num>
  <w:num w:numId="5">
    <w:abstractNumId w:val="28"/>
  </w:num>
  <w:num w:numId="6">
    <w:abstractNumId w:val="20"/>
  </w:num>
  <w:num w:numId="7">
    <w:abstractNumId w:val="18"/>
  </w:num>
  <w:num w:numId="8">
    <w:abstractNumId w:val="9"/>
  </w:num>
  <w:num w:numId="9">
    <w:abstractNumId w:val="36"/>
  </w:num>
  <w:num w:numId="10">
    <w:abstractNumId w:val="23"/>
  </w:num>
  <w:num w:numId="11">
    <w:abstractNumId w:val="25"/>
  </w:num>
  <w:num w:numId="12">
    <w:abstractNumId w:val="8"/>
  </w:num>
  <w:num w:numId="13">
    <w:abstractNumId w:val="38"/>
  </w:num>
  <w:num w:numId="14">
    <w:abstractNumId w:val="19"/>
  </w:num>
  <w:num w:numId="15">
    <w:abstractNumId w:val="27"/>
  </w:num>
  <w:num w:numId="16">
    <w:abstractNumId w:val="15"/>
  </w:num>
  <w:num w:numId="17">
    <w:abstractNumId w:val="26"/>
  </w:num>
  <w:num w:numId="18">
    <w:abstractNumId w:val="34"/>
  </w:num>
  <w:num w:numId="19">
    <w:abstractNumId w:val="41"/>
  </w:num>
  <w:num w:numId="20">
    <w:abstractNumId w:val="33"/>
  </w:num>
  <w:num w:numId="21">
    <w:abstractNumId w:val="17"/>
  </w:num>
  <w:num w:numId="22">
    <w:abstractNumId w:val="14"/>
  </w:num>
  <w:num w:numId="23">
    <w:abstractNumId w:val="16"/>
  </w:num>
  <w:num w:numId="24">
    <w:abstractNumId w:val="5"/>
  </w:num>
  <w:num w:numId="25">
    <w:abstractNumId w:val="39"/>
  </w:num>
  <w:num w:numId="26">
    <w:abstractNumId w:val="13"/>
  </w:num>
  <w:num w:numId="27">
    <w:abstractNumId w:val="21"/>
  </w:num>
  <w:num w:numId="28">
    <w:abstractNumId w:val="24"/>
  </w:num>
  <w:num w:numId="29">
    <w:abstractNumId w:val="0"/>
  </w:num>
  <w:num w:numId="30">
    <w:abstractNumId w:val="32"/>
  </w:num>
  <w:num w:numId="31">
    <w:abstractNumId w:val="1"/>
  </w:num>
  <w:num w:numId="32">
    <w:abstractNumId w:val="2"/>
  </w:num>
  <w:num w:numId="33">
    <w:abstractNumId w:val="42"/>
  </w:num>
  <w:num w:numId="34">
    <w:abstractNumId w:val="37"/>
  </w:num>
  <w:num w:numId="35">
    <w:abstractNumId w:val="40"/>
  </w:num>
  <w:num w:numId="36">
    <w:abstractNumId w:val="7"/>
  </w:num>
  <w:num w:numId="37">
    <w:abstractNumId w:val="3"/>
  </w:num>
  <w:num w:numId="38">
    <w:abstractNumId w:val="4"/>
  </w:num>
  <w:num w:numId="39">
    <w:abstractNumId w:val="12"/>
  </w:num>
  <w:num w:numId="40">
    <w:abstractNumId w:val="11"/>
  </w:num>
  <w:num w:numId="41">
    <w:abstractNumId w:val="10"/>
  </w:num>
  <w:num w:numId="42">
    <w:abstractNumId w:val="6"/>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1tDQ2tjQzN7M0MzJR0lEKTi0uzszPAykwNKwFAN3GFrAtAAAA"/>
  </w:docVars>
  <w:rsids>
    <w:rsidRoot w:val="00871AB9"/>
    <w:rsid w:val="0000046C"/>
    <w:rsid w:val="00002214"/>
    <w:rsid w:val="00007DF7"/>
    <w:rsid w:val="00015C57"/>
    <w:rsid w:val="0001770E"/>
    <w:rsid w:val="00021BD6"/>
    <w:rsid w:val="00022173"/>
    <w:rsid w:val="00023E69"/>
    <w:rsid w:val="00024BC2"/>
    <w:rsid w:val="00032CD9"/>
    <w:rsid w:val="000378A8"/>
    <w:rsid w:val="000406F9"/>
    <w:rsid w:val="00042CFE"/>
    <w:rsid w:val="0005433F"/>
    <w:rsid w:val="00064C75"/>
    <w:rsid w:val="00073029"/>
    <w:rsid w:val="00073984"/>
    <w:rsid w:val="000822B5"/>
    <w:rsid w:val="000854BB"/>
    <w:rsid w:val="0009224C"/>
    <w:rsid w:val="00092290"/>
    <w:rsid w:val="000A1BCF"/>
    <w:rsid w:val="000A49EF"/>
    <w:rsid w:val="000B140D"/>
    <w:rsid w:val="000B4C7C"/>
    <w:rsid w:val="000B6EF6"/>
    <w:rsid w:val="000C1783"/>
    <w:rsid w:val="000C4A10"/>
    <w:rsid w:val="000C51F6"/>
    <w:rsid w:val="000D01B0"/>
    <w:rsid w:val="000D45F2"/>
    <w:rsid w:val="000D7635"/>
    <w:rsid w:val="000E0A04"/>
    <w:rsid w:val="000E0FD5"/>
    <w:rsid w:val="000E39F0"/>
    <w:rsid w:val="000E60A1"/>
    <w:rsid w:val="000F5844"/>
    <w:rsid w:val="000F688B"/>
    <w:rsid w:val="001000A4"/>
    <w:rsid w:val="0010317A"/>
    <w:rsid w:val="001060AC"/>
    <w:rsid w:val="001101DA"/>
    <w:rsid w:val="001142D2"/>
    <w:rsid w:val="00115225"/>
    <w:rsid w:val="00115E5F"/>
    <w:rsid w:val="00126B2E"/>
    <w:rsid w:val="00130A37"/>
    <w:rsid w:val="00131624"/>
    <w:rsid w:val="0014183B"/>
    <w:rsid w:val="0014374E"/>
    <w:rsid w:val="00152D21"/>
    <w:rsid w:val="00153B85"/>
    <w:rsid w:val="001617EC"/>
    <w:rsid w:val="00161F46"/>
    <w:rsid w:val="001628B9"/>
    <w:rsid w:val="00164D8C"/>
    <w:rsid w:val="00166315"/>
    <w:rsid w:val="001750C0"/>
    <w:rsid w:val="00176BF1"/>
    <w:rsid w:val="00177487"/>
    <w:rsid w:val="00192EA4"/>
    <w:rsid w:val="001B1C5D"/>
    <w:rsid w:val="001B335D"/>
    <w:rsid w:val="001C69A2"/>
    <w:rsid w:val="001E09D7"/>
    <w:rsid w:val="001E15E3"/>
    <w:rsid w:val="0020275C"/>
    <w:rsid w:val="00203BA1"/>
    <w:rsid w:val="00204BAA"/>
    <w:rsid w:val="002102E0"/>
    <w:rsid w:val="00211AEF"/>
    <w:rsid w:val="00212EF2"/>
    <w:rsid w:val="00215399"/>
    <w:rsid w:val="00215922"/>
    <w:rsid w:val="002231B0"/>
    <w:rsid w:val="00233069"/>
    <w:rsid w:val="002363DC"/>
    <w:rsid w:val="0023740A"/>
    <w:rsid w:val="002404F5"/>
    <w:rsid w:val="00251BF3"/>
    <w:rsid w:val="00254264"/>
    <w:rsid w:val="00254A4D"/>
    <w:rsid w:val="00255D59"/>
    <w:rsid w:val="00255D72"/>
    <w:rsid w:val="002763B5"/>
    <w:rsid w:val="00280CBC"/>
    <w:rsid w:val="00281F9A"/>
    <w:rsid w:val="0028378B"/>
    <w:rsid w:val="00292BE7"/>
    <w:rsid w:val="002938D4"/>
    <w:rsid w:val="002A24CA"/>
    <w:rsid w:val="002A7F85"/>
    <w:rsid w:val="002B0947"/>
    <w:rsid w:val="002B2D97"/>
    <w:rsid w:val="002C2A8F"/>
    <w:rsid w:val="002C404A"/>
    <w:rsid w:val="002E026C"/>
    <w:rsid w:val="002F0981"/>
    <w:rsid w:val="002F7B4B"/>
    <w:rsid w:val="00313E4E"/>
    <w:rsid w:val="00317901"/>
    <w:rsid w:val="0032564B"/>
    <w:rsid w:val="00326310"/>
    <w:rsid w:val="0032793F"/>
    <w:rsid w:val="003305CC"/>
    <w:rsid w:val="00330F14"/>
    <w:rsid w:val="00330F21"/>
    <w:rsid w:val="00335A87"/>
    <w:rsid w:val="00336606"/>
    <w:rsid w:val="0034216B"/>
    <w:rsid w:val="00343829"/>
    <w:rsid w:val="00346C27"/>
    <w:rsid w:val="003619AF"/>
    <w:rsid w:val="00372AD7"/>
    <w:rsid w:val="00375386"/>
    <w:rsid w:val="00380A8E"/>
    <w:rsid w:val="0038293C"/>
    <w:rsid w:val="003871A8"/>
    <w:rsid w:val="00390A6A"/>
    <w:rsid w:val="00392BB1"/>
    <w:rsid w:val="00395518"/>
    <w:rsid w:val="003B068E"/>
    <w:rsid w:val="003B70C1"/>
    <w:rsid w:val="003C698C"/>
    <w:rsid w:val="003C7CDE"/>
    <w:rsid w:val="003C7F39"/>
    <w:rsid w:val="003D46E6"/>
    <w:rsid w:val="003E2A88"/>
    <w:rsid w:val="003F07B5"/>
    <w:rsid w:val="00400D03"/>
    <w:rsid w:val="00401290"/>
    <w:rsid w:val="00401638"/>
    <w:rsid w:val="004040CD"/>
    <w:rsid w:val="00404979"/>
    <w:rsid w:val="00405251"/>
    <w:rsid w:val="00412FE6"/>
    <w:rsid w:val="0041721E"/>
    <w:rsid w:val="00434AB6"/>
    <w:rsid w:val="004358C7"/>
    <w:rsid w:val="0044121A"/>
    <w:rsid w:val="00453C78"/>
    <w:rsid w:val="004634E2"/>
    <w:rsid w:val="0046382C"/>
    <w:rsid w:val="0046529D"/>
    <w:rsid w:val="00482FD0"/>
    <w:rsid w:val="004838F0"/>
    <w:rsid w:val="00486BDE"/>
    <w:rsid w:val="00492AF7"/>
    <w:rsid w:val="004962E4"/>
    <w:rsid w:val="00497E1C"/>
    <w:rsid w:val="004A43ED"/>
    <w:rsid w:val="004A4500"/>
    <w:rsid w:val="004A7DEA"/>
    <w:rsid w:val="004B1F98"/>
    <w:rsid w:val="004B3625"/>
    <w:rsid w:val="004E47A1"/>
    <w:rsid w:val="004F247C"/>
    <w:rsid w:val="004F6E52"/>
    <w:rsid w:val="00502BC1"/>
    <w:rsid w:val="005055EC"/>
    <w:rsid w:val="005072CF"/>
    <w:rsid w:val="0051146A"/>
    <w:rsid w:val="005158B7"/>
    <w:rsid w:val="00531912"/>
    <w:rsid w:val="00540653"/>
    <w:rsid w:val="00544EC7"/>
    <w:rsid w:val="00553E0C"/>
    <w:rsid w:val="00566913"/>
    <w:rsid w:val="00566DB9"/>
    <w:rsid w:val="00570984"/>
    <w:rsid w:val="00571014"/>
    <w:rsid w:val="00576DC1"/>
    <w:rsid w:val="0058406B"/>
    <w:rsid w:val="00584FF9"/>
    <w:rsid w:val="00585960"/>
    <w:rsid w:val="005866DD"/>
    <w:rsid w:val="00587C4E"/>
    <w:rsid w:val="005913C7"/>
    <w:rsid w:val="005939D9"/>
    <w:rsid w:val="005977F7"/>
    <w:rsid w:val="005A3B02"/>
    <w:rsid w:val="005A71EA"/>
    <w:rsid w:val="005A7708"/>
    <w:rsid w:val="005B468F"/>
    <w:rsid w:val="005C3DDE"/>
    <w:rsid w:val="005C51CC"/>
    <w:rsid w:val="005C6C72"/>
    <w:rsid w:val="005C6EC2"/>
    <w:rsid w:val="005D012D"/>
    <w:rsid w:val="005D0673"/>
    <w:rsid w:val="005E006D"/>
    <w:rsid w:val="005E00EB"/>
    <w:rsid w:val="005E33EA"/>
    <w:rsid w:val="005F0143"/>
    <w:rsid w:val="00600A82"/>
    <w:rsid w:val="00601926"/>
    <w:rsid w:val="006045B9"/>
    <w:rsid w:val="00606809"/>
    <w:rsid w:val="0060709F"/>
    <w:rsid w:val="00613022"/>
    <w:rsid w:val="00614751"/>
    <w:rsid w:val="006165EF"/>
    <w:rsid w:val="00623D28"/>
    <w:rsid w:val="006256C3"/>
    <w:rsid w:val="00626574"/>
    <w:rsid w:val="00626CB6"/>
    <w:rsid w:val="00627B46"/>
    <w:rsid w:val="006323F4"/>
    <w:rsid w:val="00632C9A"/>
    <w:rsid w:val="006379C8"/>
    <w:rsid w:val="00644F84"/>
    <w:rsid w:val="00646C85"/>
    <w:rsid w:val="00656110"/>
    <w:rsid w:val="006609AE"/>
    <w:rsid w:val="0067147F"/>
    <w:rsid w:val="00674A16"/>
    <w:rsid w:val="006757B1"/>
    <w:rsid w:val="00676042"/>
    <w:rsid w:val="006771C2"/>
    <w:rsid w:val="006771F7"/>
    <w:rsid w:val="006855BF"/>
    <w:rsid w:val="00687224"/>
    <w:rsid w:val="006A5337"/>
    <w:rsid w:val="006A6623"/>
    <w:rsid w:val="006B0092"/>
    <w:rsid w:val="006B765B"/>
    <w:rsid w:val="006C77EC"/>
    <w:rsid w:val="006D0B77"/>
    <w:rsid w:val="006E07F4"/>
    <w:rsid w:val="006F0204"/>
    <w:rsid w:val="006F1370"/>
    <w:rsid w:val="0070193A"/>
    <w:rsid w:val="007078F6"/>
    <w:rsid w:val="007167A0"/>
    <w:rsid w:val="00717012"/>
    <w:rsid w:val="00726921"/>
    <w:rsid w:val="0073068F"/>
    <w:rsid w:val="007373EC"/>
    <w:rsid w:val="007407A1"/>
    <w:rsid w:val="00746B44"/>
    <w:rsid w:val="00753147"/>
    <w:rsid w:val="00756FE9"/>
    <w:rsid w:val="007573A9"/>
    <w:rsid w:val="00765448"/>
    <w:rsid w:val="007B0F6F"/>
    <w:rsid w:val="007C1F46"/>
    <w:rsid w:val="007C6D77"/>
    <w:rsid w:val="007D52F8"/>
    <w:rsid w:val="007D6206"/>
    <w:rsid w:val="007D770C"/>
    <w:rsid w:val="007E53A6"/>
    <w:rsid w:val="007F1389"/>
    <w:rsid w:val="007F2B68"/>
    <w:rsid w:val="007F5E2A"/>
    <w:rsid w:val="00800F5D"/>
    <w:rsid w:val="008133FE"/>
    <w:rsid w:val="008164AE"/>
    <w:rsid w:val="00825B81"/>
    <w:rsid w:val="00826F4A"/>
    <w:rsid w:val="008356E6"/>
    <w:rsid w:val="0083603D"/>
    <w:rsid w:val="00857A64"/>
    <w:rsid w:val="00871AB9"/>
    <w:rsid w:val="00883632"/>
    <w:rsid w:val="00885A7B"/>
    <w:rsid w:val="00896CA7"/>
    <w:rsid w:val="008A525D"/>
    <w:rsid w:val="008A5FBF"/>
    <w:rsid w:val="008A6ABF"/>
    <w:rsid w:val="008B388C"/>
    <w:rsid w:val="008B3D47"/>
    <w:rsid w:val="008B5D67"/>
    <w:rsid w:val="008B7564"/>
    <w:rsid w:val="008B7FC7"/>
    <w:rsid w:val="008C43BC"/>
    <w:rsid w:val="008C7C56"/>
    <w:rsid w:val="008D230A"/>
    <w:rsid w:val="008D745A"/>
    <w:rsid w:val="008E4EC6"/>
    <w:rsid w:val="008E7908"/>
    <w:rsid w:val="008E792F"/>
    <w:rsid w:val="008E7EFB"/>
    <w:rsid w:val="008F04B3"/>
    <w:rsid w:val="008F0DFA"/>
    <w:rsid w:val="0090046C"/>
    <w:rsid w:val="00904CDC"/>
    <w:rsid w:val="009127CB"/>
    <w:rsid w:val="00912A22"/>
    <w:rsid w:val="00917D32"/>
    <w:rsid w:val="009328DC"/>
    <w:rsid w:val="009347D7"/>
    <w:rsid w:val="00935BA1"/>
    <w:rsid w:val="0094063C"/>
    <w:rsid w:val="00946800"/>
    <w:rsid w:val="00947187"/>
    <w:rsid w:val="00975F9E"/>
    <w:rsid w:val="00980C53"/>
    <w:rsid w:val="00986117"/>
    <w:rsid w:val="0099176F"/>
    <w:rsid w:val="009A1CF1"/>
    <w:rsid w:val="009A27C6"/>
    <w:rsid w:val="009A3AD9"/>
    <w:rsid w:val="009A590D"/>
    <w:rsid w:val="009B1E2D"/>
    <w:rsid w:val="009B7A5E"/>
    <w:rsid w:val="009C6961"/>
    <w:rsid w:val="009D1B62"/>
    <w:rsid w:val="009D23B6"/>
    <w:rsid w:val="009D47A3"/>
    <w:rsid w:val="009D6110"/>
    <w:rsid w:val="009D6DAF"/>
    <w:rsid w:val="009E4392"/>
    <w:rsid w:val="009E5FBC"/>
    <w:rsid w:val="009F265D"/>
    <w:rsid w:val="00A0297D"/>
    <w:rsid w:val="00A12BCD"/>
    <w:rsid w:val="00A14283"/>
    <w:rsid w:val="00A3314F"/>
    <w:rsid w:val="00A33BD5"/>
    <w:rsid w:val="00A34A53"/>
    <w:rsid w:val="00A40E99"/>
    <w:rsid w:val="00A45758"/>
    <w:rsid w:val="00A45F50"/>
    <w:rsid w:val="00A4641E"/>
    <w:rsid w:val="00A47639"/>
    <w:rsid w:val="00A64BB0"/>
    <w:rsid w:val="00A67CDD"/>
    <w:rsid w:val="00A76089"/>
    <w:rsid w:val="00A7669E"/>
    <w:rsid w:val="00A76CFC"/>
    <w:rsid w:val="00A80EFD"/>
    <w:rsid w:val="00AA2CA8"/>
    <w:rsid w:val="00AC261B"/>
    <w:rsid w:val="00AC30CF"/>
    <w:rsid w:val="00AC4BA3"/>
    <w:rsid w:val="00AC5843"/>
    <w:rsid w:val="00AD4ED4"/>
    <w:rsid w:val="00AE1BA1"/>
    <w:rsid w:val="00AE6514"/>
    <w:rsid w:val="00AF090A"/>
    <w:rsid w:val="00AF6AB8"/>
    <w:rsid w:val="00AF733D"/>
    <w:rsid w:val="00B07429"/>
    <w:rsid w:val="00B148FB"/>
    <w:rsid w:val="00B253E5"/>
    <w:rsid w:val="00B319EB"/>
    <w:rsid w:val="00B4098D"/>
    <w:rsid w:val="00B40DB1"/>
    <w:rsid w:val="00B43BE9"/>
    <w:rsid w:val="00B535DE"/>
    <w:rsid w:val="00B53AFD"/>
    <w:rsid w:val="00B5555A"/>
    <w:rsid w:val="00B5666B"/>
    <w:rsid w:val="00B56D9D"/>
    <w:rsid w:val="00B61BD6"/>
    <w:rsid w:val="00B63431"/>
    <w:rsid w:val="00B65156"/>
    <w:rsid w:val="00B7291B"/>
    <w:rsid w:val="00B73CA0"/>
    <w:rsid w:val="00B83928"/>
    <w:rsid w:val="00B86C7E"/>
    <w:rsid w:val="00B86FED"/>
    <w:rsid w:val="00B9239A"/>
    <w:rsid w:val="00B92796"/>
    <w:rsid w:val="00B97934"/>
    <w:rsid w:val="00BA3221"/>
    <w:rsid w:val="00BB0CA5"/>
    <w:rsid w:val="00BB3C7C"/>
    <w:rsid w:val="00BB6D1E"/>
    <w:rsid w:val="00BB733C"/>
    <w:rsid w:val="00BD06E6"/>
    <w:rsid w:val="00BD7A81"/>
    <w:rsid w:val="00BE3294"/>
    <w:rsid w:val="00BE600D"/>
    <w:rsid w:val="00BE7299"/>
    <w:rsid w:val="00C044D5"/>
    <w:rsid w:val="00C10B2D"/>
    <w:rsid w:val="00C11AF0"/>
    <w:rsid w:val="00C12FDB"/>
    <w:rsid w:val="00C168C7"/>
    <w:rsid w:val="00C20872"/>
    <w:rsid w:val="00C20AF6"/>
    <w:rsid w:val="00C22DA6"/>
    <w:rsid w:val="00C30DEA"/>
    <w:rsid w:val="00C413C3"/>
    <w:rsid w:val="00C43CA8"/>
    <w:rsid w:val="00C44026"/>
    <w:rsid w:val="00C51C90"/>
    <w:rsid w:val="00C5266C"/>
    <w:rsid w:val="00C57FDC"/>
    <w:rsid w:val="00C62811"/>
    <w:rsid w:val="00C70DE2"/>
    <w:rsid w:val="00C727DD"/>
    <w:rsid w:val="00C7523B"/>
    <w:rsid w:val="00C75EF2"/>
    <w:rsid w:val="00C8249C"/>
    <w:rsid w:val="00C91701"/>
    <w:rsid w:val="00CA13DB"/>
    <w:rsid w:val="00CA7329"/>
    <w:rsid w:val="00CB4E2F"/>
    <w:rsid w:val="00CD78FF"/>
    <w:rsid w:val="00CE4840"/>
    <w:rsid w:val="00CE5C2D"/>
    <w:rsid w:val="00CE6886"/>
    <w:rsid w:val="00CE7382"/>
    <w:rsid w:val="00D04278"/>
    <w:rsid w:val="00D068FE"/>
    <w:rsid w:val="00D14E00"/>
    <w:rsid w:val="00D17627"/>
    <w:rsid w:val="00D22BD0"/>
    <w:rsid w:val="00D325E9"/>
    <w:rsid w:val="00D43FA2"/>
    <w:rsid w:val="00D46888"/>
    <w:rsid w:val="00D5408F"/>
    <w:rsid w:val="00D5561B"/>
    <w:rsid w:val="00D608B4"/>
    <w:rsid w:val="00D61C78"/>
    <w:rsid w:val="00D6446F"/>
    <w:rsid w:val="00D8093D"/>
    <w:rsid w:val="00D80A5B"/>
    <w:rsid w:val="00D81A48"/>
    <w:rsid w:val="00D847C3"/>
    <w:rsid w:val="00DA31BB"/>
    <w:rsid w:val="00DC715F"/>
    <w:rsid w:val="00DC76BF"/>
    <w:rsid w:val="00DF5427"/>
    <w:rsid w:val="00E20A7B"/>
    <w:rsid w:val="00E20AF0"/>
    <w:rsid w:val="00E21643"/>
    <w:rsid w:val="00E24B9E"/>
    <w:rsid w:val="00E32883"/>
    <w:rsid w:val="00E34586"/>
    <w:rsid w:val="00E518FE"/>
    <w:rsid w:val="00E60B64"/>
    <w:rsid w:val="00E61437"/>
    <w:rsid w:val="00E63848"/>
    <w:rsid w:val="00E67F85"/>
    <w:rsid w:val="00E81023"/>
    <w:rsid w:val="00E82031"/>
    <w:rsid w:val="00E839F9"/>
    <w:rsid w:val="00E93692"/>
    <w:rsid w:val="00E96E7F"/>
    <w:rsid w:val="00E9794D"/>
    <w:rsid w:val="00EA1F69"/>
    <w:rsid w:val="00EC1844"/>
    <w:rsid w:val="00EC476B"/>
    <w:rsid w:val="00ED06E2"/>
    <w:rsid w:val="00ED0A7B"/>
    <w:rsid w:val="00ED3743"/>
    <w:rsid w:val="00EE49DD"/>
    <w:rsid w:val="00EF1E32"/>
    <w:rsid w:val="00EF73C7"/>
    <w:rsid w:val="00F0174E"/>
    <w:rsid w:val="00F06FB9"/>
    <w:rsid w:val="00F2051E"/>
    <w:rsid w:val="00F20AAD"/>
    <w:rsid w:val="00F21FC4"/>
    <w:rsid w:val="00F30F13"/>
    <w:rsid w:val="00F4062F"/>
    <w:rsid w:val="00F44EC4"/>
    <w:rsid w:val="00F50A5F"/>
    <w:rsid w:val="00F51017"/>
    <w:rsid w:val="00F52748"/>
    <w:rsid w:val="00F52A83"/>
    <w:rsid w:val="00F557BE"/>
    <w:rsid w:val="00F61419"/>
    <w:rsid w:val="00F62DBE"/>
    <w:rsid w:val="00F67B08"/>
    <w:rsid w:val="00F70BD2"/>
    <w:rsid w:val="00F7194E"/>
    <w:rsid w:val="00F818CC"/>
    <w:rsid w:val="00F84917"/>
    <w:rsid w:val="00F87823"/>
    <w:rsid w:val="00F9017E"/>
    <w:rsid w:val="00F93C2A"/>
    <w:rsid w:val="00FA128C"/>
    <w:rsid w:val="00FA58CD"/>
    <w:rsid w:val="00FB01BE"/>
    <w:rsid w:val="00FB1459"/>
    <w:rsid w:val="00FB51BA"/>
    <w:rsid w:val="00FC15EB"/>
    <w:rsid w:val="00FC4135"/>
    <w:rsid w:val="00FD5DA9"/>
    <w:rsid w:val="00FF3B6E"/>
    <w:rsid w:val="00FF4B12"/>
    <w:rsid w:val="00FF55C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6A4AE"/>
  <w15:docId w15:val="{167446DC-7B62-48CF-A111-5A20A9B5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B12"/>
    <w:pPr>
      <w:ind w:left="720"/>
      <w:contextualSpacing/>
    </w:pPr>
  </w:style>
  <w:style w:type="paragraph" w:styleId="BalloonText">
    <w:name w:val="Balloon Text"/>
    <w:basedOn w:val="Normal"/>
    <w:link w:val="BalloonTextChar"/>
    <w:uiPriority w:val="99"/>
    <w:semiHidden/>
    <w:unhideWhenUsed/>
    <w:rsid w:val="008E7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92F"/>
    <w:rPr>
      <w:rFonts w:ascii="Tahoma" w:hAnsi="Tahoma" w:cs="Tahoma"/>
      <w:sz w:val="16"/>
      <w:szCs w:val="16"/>
    </w:rPr>
  </w:style>
  <w:style w:type="table" w:styleId="TableGrid">
    <w:name w:val="Table Grid"/>
    <w:basedOn w:val="TableNormal"/>
    <w:uiPriority w:val="39"/>
    <w:rsid w:val="008E79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E006D"/>
    <w:rPr>
      <w:color w:val="808080"/>
    </w:rPr>
  </w:style>
  <w:style w:type="character" w:styleId="Hyperlink">
    <w:name w:val="Hyperlink"/>
    <w:basedOn w:val="DefaultParagraphFont"/>
    <w:uiPriority w:val="99"/>
    <w:unhideWhenUsed/>
    <w:rsid w:val="008A5FBF"/>
    <w:rPr>
      <w:color w:val="0000FF" w:themeColor="hyperlink"/>
      <w:u w:val="single"/>
    </w:rPr>
  </w:style>
  <w:style w:type="paragraph" w:styleId="BodyTextIndent">
    <w:name w:val="Body Text Indent"/>
    <w:basedOn w:val="Normal"/>
    <w:link w:val="BodyTextIndentChar"/>
    <w:rsid w:val="00674A16"/>
    <w:pPr>
      <w:spacing w:after="0" w:line="360" w:lineRule="auto"/>
      <w:ind w:firstLine="1260"/>
      <w:jc w:val="both"/>
    </w:pPr>
    <w:rPr>
      <w:rFonts w:ascii="Times New Roman" w:eastAsia="Times New Roman" w:hAnsi="Times New Roman" w:cs="Times New Roman"/>
      <w:noProof/>
      <w:sz w:val="24"/>
      <w:szCs w:val="24"/>
      <w:lang w:eastAsia="x-none"/>
    </w:rPr>
  </w:style>
  <w:style w:type="character" w:customStyle="1" w:styleId="BodyTextIndentChar">
    <w:name w:val="Body Text Indent Char"/>
    <w:basedOn w:val="DefaultParagraphFont"/>
    <w:link w:val="BodyTextIndent"/>
    <w:rsid w:val="00674A16"/>
    <w:rPr>
      <w:rFonts w:ascii="Times New Roman" w:eastAsia="Times New Roman" w:hAnsi="Times New Roman" w:cs="Times New Roman"/>
      <w:noProof/>
      <w:sz w:val="24"/>
      <w:szCs w:val="24"/>
      <w:lang w:eastAsia="x-none"/>
    </w:rPr>
  </w:style>
  <w:style w:type="paragraph" w:customStyle="1" w:styleId="Default">
    <w:name w:val="Default"/>
    <w:rsid w:val="008D745A"/>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5yl5">
    <w:name w:val="_5yl5"/>
    <w:basedOn w:val="DefaultParagraphFont"/>
    <w:rsid w:val="008D745A"/>
  </w:style>
  <w:style w:type="character" w:styleId="Emphasis">
    <w:name w:val="Emphasis"/>
    <w:basedOn w:val="DefaultParagraphFont"/>
    <w:uiPriority w:val="20"/>
    <w:qFormat/>
    <w:rsid w:val="008D745A"/>
    <w:rPr>
      <w:i/>
      <w:iCs/>
    </w:rPr>
  </w:style>
  <w:style w:type="paragraph" w:styleId="NoSpacing">
    <w:name w:val="No Spacing"/>
    <w:qFormat/>
    <w:rsid w:val="008D745A"/>
    <w:pPr>
      <w:spacing w:after="0"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042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CFE"/>
  </w:style>
  <w:style w:type="paragraph" w:styleId="Footer">
    <w:name w:val="footer"/>
    <w:basedOn w:val="Normal"/>
    <w:link w:val="FooterChar"/>
    <w:uiPriority w:val="99"/>
    <w:unhideWhenUsed/>
    <w:rsid w:val="00042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CFE"/>
  </w:style>
  <w:style w:type="paragraph" w:styleId="FootnoteText">
    <w:name w:val="footnote text"/>
    <w:basedOn w:val="Normal"/>
    <w:link w:val="FootnoteTextChar"/>
    <w:uiPriority w:val="99"/>
    <w:semiHidden/>
    <w:unhideWhenUsed/>
    <w:rsid w:val="00B074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429"/>
    <w:rPr>
      <w:sz w:val="20"/>
      <w:szCs w:val="20"/>
    </w:rPr>
  </w:style>
  <w:style w:type="character" w:styleId="FootnoteReference">
    <w:name w:val="footnote reference"/>
    <w:basedOn w:val="DefaultParagraphFont"/>
    <w:uiPriority w:val="99"/>
    <w:semiHidden/>
    <w:unhideWhenUsed/>
    <w:rsid w:val="00B07429"/>
    <w:rPr>
      <w:vertAlign w:val="superscript"/>
    </w:rPr>
  </w:style>
  <w:style w:type="paragraph" w:styleId="EndnoteText">
    <w:name w:val="endnote text"/>
    <w:basedOn w:val="Normal"/>
    <w:link w:val="EndnoteTextChar"/>
    <w:uiPriority w:val="99"/>
    <w:semiHidden/>
    <w:unhideWhenUsed/>
    <w:rsid w:val="00DC71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715F"/>
    <w:rPr>
      <w:sz w:val="20"/>
      <w:szCs w:val="20"/>
    </w:rPr>
  </w:style>
  <w:style w:type="character" w:styleId="EndnoteReference">
    <w:name w:val="endnote reference"/>
    <w:basedOn w:val="DefaultParagraphFont"/>
    <w:uiPriority w:val="99"/>
    <w:semiHidden/>
    <w:unhideWhenUsed/>
    <w:rsid w:val="00DC715F"/>
    <w:rPr>
      <w:vertAlign w:val="superscript"/>
    </w:rPr>
  </w:style>
  <w:style w:type="paragraph" w:styleId="Caption">
    <w:name w:val="caption"/>
    <w:basedOn w:val="Normal"/>
    <w:next w:val="Normal"/>
    <w:uiPriority w:val="35"/>
    <w:unhideWhenUsed/>
    <w:qFormat/>
    <w:rsid w:val="00B4098D"/>
    <w:pPr>
      <w:spacing w:line="240" w:lineRule="auto"/>
    </w:pPr>
    <w:rPr>
      <w:rFonts w:eastAsiaTheme="minorHAnsi"/>
      <w:i/>
      <w:iCs/>
      <w:color w:val="1F497D" w:themeColor="text2"/>
      <w:sz w:val="18"/>
      <w:szCs w:val="18"/>
      <w:lang w:val="en-ID" w:eastAsia="en-US"/>
    </w:rPr>
  </w:style>
  <w:style w:type="character" w:customStyle="1" w:styleId="UnresolvedMention1">
    <w:name w:val="Unresolved Mention1"/>
    <w:basedOn w:val="DefaultParagraphFont"/>
    <w:uiPriority w:val="99"/>
    <w:semiHidden/>
    <w:unhideWhenUsed/>
    <w:rsid w:val="00C57FDC"/>
    <w:rPr>
      <w:color w:val="605E5C"/>
      <w:shd w:val="clear" w:color="auto" w:fill="E1DFDD"/>
    </w:rPr>
  </w:style>
  <w:style w:type="paragraph" w:customStyle="1" w:styleId="TableParagraph">
    <w:name w:val="Table Paragraph"/>
    <w:basedOn w:val="Normal"/>
    <w:uiPriority w:val="1"/>
    <w:qFormat/>
    <w:rsid w:val="00F50A5F"/>
    <w:pPr>
      <w:widowControl w:val="0"/>
      <w:autoSpaceDE w:val="0"/>
      <w:autoSpaceDN w:val="0"/>
      <w:spacing w:after="0" w:line="246" w:lineRule="exact"/>
      <w:ind w:left="107"/>
    </w:pPr>
    <w:rPr>
      <w:rFonts w:ascii="Calibri" w:eastAsia="Calibri" w:hAnsi="Calibri" w:cs="Calibri"/>
      <w:lang w:val="id" w:eastAsia="en-US"/>
    </w:rPr>
  </w:style>
  <w:style w:type="character" w:customStyle="1" w:styleId="UnresolvedMention">
    <w:name w:val="Unresolved Mention"/>
    <w:basedOn w:val="DefaultParagraphFont"/>
    <w:uiPriority w:val="99"/>
    <w:semiHidden/>
    <w:unhideWhenUsed/>
    <w:rsid w:val="00002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821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iantonaqu@gmail.com" TargetMode="External"/><Relationship Id="rId13" Type="http://schemas.openxmlformats.org/officeDocument/2006/relationships/hyperlink" Target="https://national.kompas.com" TargetMode="External"/><Relationship Id="rId18" Type="http://schemas.openxmlformats.org/officeDocument/2006/relationships/hyperlink" Target="http://eprints2.ipdn.ac.id/id/eprint/1271/1/Strategi%20Komunikasi%20Politik.pdf" TargetMode="External"/><Relationship Id="rId26" Type="http://schemas.openxmlformats.org/officeDocument/2006/relationships/hyperlink" Target="https://jdih.kpu.go.id/data/data_uu/UU_2011_2.pdf" TargetMode="External"/><Relationship Id="rId3" Type="http://schemas.openxmlformats.org/officeDocument/2006/relationships/styles" Target="styles.xml"/><Relationship Id="rId21" Type="http://schemas.openxmlformats.org/officeDocument/2006/relationships/hyperlink" Target="https://doi.org/10.53429/j-kis.v3i1.421"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majalah.tempo.co" TargetMode="External"/><Relationship Id="rId17" Type="http://schemas.openxmlformats.org/officeDocument/2006/relationships/hyperlink" Target="http://dx.doi.org/10.13140/RG.2.2.26435.35369" TargetMode="External"/><Relationship Id="rId25" Type="http://schemas.openxmlformats.org/officeDocument/2006/relationships/hyperlink" Target="file:///C:/Users/user/Downloads/digital_20301204-T30610-Muhamad%20Rosit-1.pdf"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dx.doi.org/10.30984/pp.v22i1.762" TargetMode="External"/><Relationship Id="rId20" Type="http://schemas.openxmlformats.org/officeDocument/2006/relationships/hyperlink" Target="https://10.30596/persepsi.v%25vi%25i.444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file:///C:/Users/user/Downloads/mukh004,+Vol+19+No+1+Cetak+Lepas+2-1.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indikator.co.id/wp-content/uploads/2023/08/RILIS-INDIKATOR-18-AGUSTUS-2023_.pdf" TargetMode="External"/><Relationship Id="rId28" Type="http://schemas.openxmlformats.org/officeDocument/2006/relationships/hyperlink" Target="https://jurnal.permapendis-sumut.org/index.php/edusociety/" TargetMode="External"/><Relationship Id="rId36" Type="http://schemas.openxmlformats.org/officeDocument/2006/relationships/theme" Target="theme/theme1.xml"/><Relationship Id="rId10" Type="http://schemas.openxmlformats.org/officeDocument/2006/relationships/hyperlink" Target="http://creativecommons.org/licenses/by/4.0/" TargetMode="External"/><Relationship Id="rId19" Type="http://schemas.openxmlformats.org/officeDocument/2006/relationships/hyperlink" Target="https://www.lsi.or.id/post/rilis-survei-lsi-09-april-2023"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image" Target="media/image2.png"/><Relationship Id="rId22" Type="http://schemas.openxmlformats.org/officeDocument/2006/relationships/hyperlink" Target="https://majalah.tempo.co/read/laporan-utama/169369/dana-sawit-airlangga-hartarto" TargetMode="External"/><Relationship Id="rId27" Type="http://schemas.openxmlformats.org/officeDocument/2006/relationships/hyperlink" Target="https://jiip.stkipyapisdompu.ac.id/jiip/index.php/JIIP/article/view/1984" TargetMode="External"/><Relationship Id="rId30" Type="http://schemas.openxmlformats.org/officeDocument/2006/relationships/header" Target="header2.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s://doi.org/10.55927/jsih.v3i2.10227" TargetMode="External"/><Relationship Id="rId2" Type="http://schemas.openxmlformats.org/officeDocument/2006/relationships/hyperlink" Target="https://journal.formosapublisher.org/index.php/jsih" TargetMode="External"/><Relationship Id="rId1" Type="http://schemas.openxmlformats.org/officeDocument/2006/relationships/hyperlink" Target="https://doi.org/10.55927/jsih.v3i2.10227" TargetMode="External"/><Relationship Id="rId4" Type="http://schemas.openxmlformats.org/officeDocument/2006/relationships/hyperlink" Target="https://journal.formosapublisher.org/index.php/jsi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Google%20Drive\Jurnal%20MINDS\template%20jurnaldot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6E78A-761C-4DCD-A62D-E52FAAE9C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jurnaldotx</Template>
  <TotalTime>0</TotalTime>
  <Pages>20</Pages>
  <Words>8075</Words>
  <Characters>47325</Characters>
  <Application>Microsoft Office Word</Application>
  <DocSecurity>0</DocSecurity>
  <Lines>946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dc:creator>
  <cp:lastModifiedBy>ASUS</cp:lastModifiedBy>
  <cp:revision>2</cp:revision>
  <cp:lastPrinted>2024-07-17T07:49:00Z</cp:lastPrinted>
  <dcterms:created xsi:type="dcterms:W3CDTF">2024-07-19T09:16:00Z</dcterms:created>
  <dcterms:modified xsi:type="dcterms:W3CDTF">2024-07-19T09:16:00Z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81bea3fe-ce47-347c-8a64-0836604cd1dd</vt:lpwstr>
  </property>
  <property fmtid="{D5CDD505-2E9C-101B-9397-08002B2CF9AE}" pid="24" name="Mendeley Citation Style_1">
    <vt:lpwstr>http://www.zotero.org/styles/apa</vt:lpwstr>
  </property>
  <property fmtid="{D5CDD505-2E9C-101B-9397-08002B2CF9AE}" pid="25" name="GrammarlyDocumentId">
    <vt:lpwstr>b81631969a19880bec55197b31126e92c90c16e7e36bbf2e6f7ca62e61a889b1</vt:lpwstr>
  </property>
</Properties>
</file>