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BBB90" w14:textId="393530AC" w:rsidR="00245C9B" w:rsidRPr="000458D8" w:rsidRDefault="00A87068" w:rsidP="00245C9B">
      <w:pPr>
        <w:spacing w:after="0" w:line="240" w:lineRule="auto"/>
        <w:rPr>
          <w:rFonts w:asciiTheme="minorHAnsi" w:hAnsiTheme="minorHAnsi" w:cs="Times New Roman"/>
        </w:rPr>
      </w:pPr>
      <w:r>
        <w:rPr>
          <w:noProof/>
          <w:lang w:val="id-ID" w:eastAsia="id-ID"/>
        </w:rPr>
        <w:drawing>
          <wp:anchor distT="0" distB="0" distL="114300" distR="114300" simplePos="0" relativeHeight="251660288" behindDoc="0" locked="0" layoutInCell="1" allowOverlap="1" wp14:anchorId="01A4F9C2" wp14:editId="310E3004">
            <wp:simplePos x="0" y="0"/>
            <wp:positionH relativeFrom="column">
              <wp:posOffset>-278130</wp:posOffset>
            </wp:positionH>
            <wp:positionV relativeFrom="paragraph">
              <wp:posOffset>-283845</wp:posOffset>
            </wp:positionV>
            <wp:extent cx="1130300" cy="808990"/>
            <wp:effectExtent l="0" t="0" r="0" b="0"/>
            <wp:wrapNone/>
            <wp:docPr id="2" name="Picture 4"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0300" cy="808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d-ID" w:eastAsia="id-ID"/>
        </w:rPr>
        <w:drawing>
          <wp:anchor distT="0" distB="0" distL="114300" distR="114300" simplePos="0" relativeHeight="251655168" behindDoc="0" locked="0" layoutInCell="1" allowOverlap="1" wp14:anchorId="0854C733" wp14:editId="376AA1EB">
            <wp:simplePos x="0" y="0"/>
            <wp:positionH relativeFrom="column">
              <wp:posOffset>-313055</wp:posOffset>
            </wp:positionH>
            <wp:positionV relativeFrom="paragraph">
              <wp:posOffset>-442595</wp:posOffset>
            </wp:positionV>
            <wp:extent cx="1038225" cy="742950"/>
            <wp:effectExtent l="0" t="0" r="0" b="0"/>
            <wp:wrapNone/>
            <wp:docPr id="3" name="Picture 2"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id-ID" w:eastAsia="id-ID"/>
        </w:rPr>
        <w:drawing>
          <wp:anchor distT="0" distB="0" distL="114300" distR="114300" simplePos="0" relativeHeight="251656192" behindDoc="0" locked="0" layoutInCell="1" allowOverlap="1" wp14:anchorId="10D280EA" wp14:editId="76A84634">
            <wp:simplePos x="0" y="0"/>
            <wp:positionH relativeFrom="column">
              <wp:posOffset>5393690</wp:posOffset>
            </wp:positionH>
            <wp:positionV relativeFrom="paragraph">
              <wp:posOffset>-479425</wp:posOffset>
            </wp:positionV>
            <wp:extent cx="541655" cy="87249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655" cy="872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640C">
        <w:rPr>
          <w:noProof/>
          <w:lang w:val="id-ID" w:eastAsia="id-ID"/>
        </w:rPr>
        <mc:AlternateContent>
          <mc:Choice Requires="wps">
            <w:drawing>
              <wp:anchor distT="0" distB="0" distL="114300" distR="114300" simplePos="0" relativeHeight="251658240" behindDoc="0" locked="0" layoutInCell="1" allowOverlap="1" wp14:anchorId="309A37BF" wp14:editId="047936BA">
                <wp:simplePos x="0" y="0"/>
                <wp:positionH relativeFrom="column">
                  <wp:posOffset>-428625</wp:posOffset>
                </wp:positionH>
                <wp:positionV relativeFrom="paragraph">
                  <wp:posOffset>-580390</wp:posOffset>
                </wp:positionV>
                <wp:extent cx="5943600" cy="1087755"/>
                <wp:effectExtent l="0" t="0" r="444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7755"/>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45E1C" w14:textId="77777777" w:rsidR="005768BE" w:rsidRPr="003D09CB" w:rsidRDefault="007740E0" w:rsidP="00C875D0">
                            <w:pPr>
                              <w:spacing w:after="0" w:line="240" w:lineRule="auto"/>
                              <w:ind w:left="1276"/>
                              <w:jc w:val="center"/>
                              <w:rPr>
                                <w:rFonts w:ascii="Adobe Fan Heiti Std B" w:eastAsia="Adobe Fan Heiti Std B" w:hAnsi="Adobe Fan Heiti Std B" w:cs="Cambria"/>
                                <w:bCs/>
                                <w:smallCaps/>
                                <w:color w:val="000000" w:themeColor="text1"/>
                                <w:sz w:val="40"/>
                                <w:szCs w:val="36"/>
                              </w:rPr>
                            </w:pPr>
                            <w:r w:rsidRPr="003D09CB">
                              <w:rPr>
                                <w:rFonts w:ascii="Adobe Fan Heiti Std B" w:eastAsia="Adobe Fan Heiti Std B" w:hAnsi="Adobe Fan Heiti Std B" w:cs="Cambria"/>
                                <w:b/>
                                <w:smallCaps/>
                                <w:color w:val="000000" w:themeColor="text1"/>
                                <w:sz w:val="40"/>
                                <w:szCs w:val="36"/>
                              </w:rPr>
                              <w:t>Jurnal Multidisiplin Madani (MUDIMA)</w:t>
                            </w:r>
                          </w:p>
                          <w:p w14:paraId="52CB37B4" w14:textId="77777777" w:rsidR="005768BE" w:rsidRPr="00280F73" w:rsidRDefault="005768BE" w:rsidP="00C875D0">
                            <w:pPr>
                              <w:spacing w:after="0" w:line="240" w:lineRule="auto"/>
                              <w:ind w:left="1276"/>
                              <w:jc w:val="center"/>
                              <w:rPr>
                                <w:rFonts w:asciiTheme="majorHAnsi" w:eastAsiaTheme="majorEastAsia" w:hAnsiTheme="majorHAnsi" w:cs="Times New Roman"/>
                                <w:sz w:val="24"/>
                                <w:szCs w:val="24"/>
                              </w:rPr>
                            </w:pPr>
                            <w:r w:rsidRPr="00280F73">
                              <w:rPr>
                                <w:rFonts w:asciiTheme="majorHAnsi" w:eastAsiaTheme="majorEastAsia" w:hAnsiTheme="majorHAnsi" w:cs="Times New Roman"/>
                                <w:sz w:val="24"/>
                                <w:szCs w:val="24"/>
                              </w:rPr>
                              <w:t xml:space="preserve">Homepage: </w:t>
                            </w:r>
                            <w:hyperlink r:id="rId9" w:history="1">
                              <w:r w:rsidR="007740E0" w:rsidRPr="006533A0">
                                <w:rPr>
                                  <w:rStyle w:val="Hyperlink"/>
                                  <w:rFonts w:asciiTheme="majorHAnsi" w:eastAsiaTheme="majorEastAsia" w:hAnsiTheme="majorHAnsi"/>
                                  <w:sz w:val="20"/>
                                  <w:szCs w:val="20"/>
                                </w:rPr>
                                <w:t>https://journal.formosapublisher.org/index.php/mudima</w:t>
                              </w:r>
                            </w:hyperlink>
                          </w:p>
                          <w:p w14:paraId="5924E502" w14:textId="77777777" w:rsidR="005768BE" w:rsidRPr="00190F59" w:rsidRDefault="005768BE" w:rsidP="00C875D0">
                            <w:pPr>
                              <w:spacing w:after="0" w:line="240" w:lineRule="auto"/>
                              <w:ind w:left="1276"/>
                              <w:jc w:val="center"/>
                              <w:rPr>
                                <w:rFonts w:asciiTheme="majorHAnsi" w:hAnsiTheme="majorHAnsi" w:cs="Cambria"/>
                                <w:sz w:val="24"/>
                                <w:szCs w:val="24"/>
                              </w:rPr>
                            </w:pPr>
                            <w:r w:rsidRPr="00190F59">
                              <w:rPr>
                                <w:rFonts w:asciiTheme="majorHAnsi" w:hAnsiTheme="majorHAnsi" w:cs="Cambria"/>
                                <w:sz w:val="24"/>
                                <w:szCs w:val="24"/>
                              </w:rPr>
                              <w:t>IS</w:t>
                            </w:r>
                            <w:r>
                              <w:rPr>
                                <w:rFonts w:asciiTheme="majorHAnsi" w:hAnsiTheme="majorHAnsi" w:cs="Cambria"/>
                                <w:sz w:val="24"/>
                                <w:szCs w:val="24"/>
                              </w:rPr>
                              <w:t>S</w:t>
                            </w:r>
                            <w:r w:rsidRPr="00190F59">
                              <w:rPr>
                                <w:rFonts w:asciiTheme="majorHAnsi" w:hAnsiTheme="majorHAnsi" w:cs="Cambria"/>
                                <w:sz w:val="24"/>
                                <w:szCs w:val="24"/>
                              </w:rPr>
                              <w:t xml:space="preserve">N: </w:t>
                            </w:r>
                            <w:r w:rsidR="00A5792D" w:rsidRPr="00A5792D">
                              <w:rPr>
                                <w:rFonts w:asciiTheme="majorHAnsi" w:hAnsiTheme="majorHAnsi" w:cs="Cambria"/>
                                <w:sz w:val="24"/>
                                <w:szCs w:val="24"/>
                              </w:rPr>
                              <w:t>2808-5639</w:t>
                            </w:r>
                            <w:r>
                              <w:rPr>
                                <w:rFonts w:asciiTheme="majorHAnsi" w:hAnsiTheme="majorHAnsi" w:cs="Cambria"/>
                                <w:sz w:val="24"/>
                                <w:szCs w:val="24"/>
                              </w:rPr>
                              <w:t xml:space="preserve"> (Online)</w:t>
                            </w:r>
                          </w:p>
                          <w:p w14:paraId="777257CA" w14:textId="77777777" w:rsidR="005768BE" w:rsidRPr="00190F59" w:rsidRDefault="005768BE" w:rsidP="00C875D0">
                            <w:pPr>
                              <w:spacing w:after="0" w:line="240" w:lineRule="auto"/>
                              <w:ind w:left="1276"/>
                              <w:jc w:val="center"/>
                              <w:rPr>
                                <w:rFonts w:asciiTheme="majorHAnsi" w:hAnsiTheme="majorHAnsi" w:cs="Cambria"/>
                                <w:b/>
                                <w:sz w:val="24"/>
                                <w:szCs w:val="24"/>
                                <w:u w:val="single"/>
                              </w:rPr>
                            </w:pPr>
                            <w:r w:rsidRPr="00190F59">
                              <w:rPr>
                                <w:rFonts w:asciiTheme="majorHAnsi" w:hAnsiTheme="majorHAnsi" w:cs="Cambria"/>
                                <w:b/>
                                <w:sz w:val="24"/>
                                <w:szCs w:val="24"/>
                                <w:u w:val="single"/>
                              </w:rPr>
                              <w:t>Research Article</w:t>
                            </w:r>
                          </w:p>
                          <w:p w14:paraId="789EC6F5" w14:textId="77777777" w:rsidR="009F3254" w:rsidRPr="005768BE" w:rsidRDefault="009F3254" w:rsidP="005768BE">
                            <w:pPr>
                              <w:rPr>
                                <w:rFonts w:asciiTheme="minorHAnsi" w:hAnsiTheme="minorHAnsi" w:cs="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09A37BF" id="_x0000_t202" coordsize="21600,21600" o:spt="202" path="m,l,21600r21600,l21600,xe">
                <v:stroke joinstyle="miter"/>
                <v:path gradientshapeok="t" o:connecttype="rect"/>
              </v:shapetype>
              <v:shape id="Text Box 5" o:spid="_x0000_s1026" type="#_x0000_t202" style="position:absolute;margin-left:-33.75pt;margin-top:-45.7pt;width:468pt;height:8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" fillcolor="white [3212]" stroked="f">
                <v:textbox>
                  <w:txbxContent>
                    <w:p w14:paraId="6DF45E1C" w14:textId="77777777" w:rsidR="005768BE" w:rsidRPr="003D09CB" w:rsidRDefault="007740E0" w:rsidP="00C875D0">
                      <w:pPr>
                        <w:spacing w:after="0" w:line="240" w:lineRule="auto"/>
                        <w:ind w:left="1276"/>
                        <w:jc w:val="center"/>
                        <w:rPr>
                          <w:rFonts w:ascii="Adobe Fan Heiti Std B" w:eastAsia="Adobe Fan Heiti Std B" w:hAnsi="Adobe Fan Heiti Std B" w:cs="Cambria"/>
                          <w:bCs/>
                          <w:smallCaps/>
                          <w:color w:val="000000" w:themeColor="text1"/>
                          <w:sz w:val="40"/>
                          <w:szCs w:val="36"/>
                        </w:rPr>
                      </w:pPr>
                      <w:proofErr w:type="spellStart"/>
                      <w:r w:rsidRPr="003D09CB">
                        <w:rPr>
                          <w:rFonts w:ascii="Adobe Fan Heiti Std B" w:eastAsia="Adobe Fan Heiti Std B" w:hAnsi="Adobe Fan Heiti Std B" w:cs="Cambria"/>
                          <w:b/>
                          <w:smallCaps/>
                          <w:color w:val="000000" w:themeColor="text1"/>
                          <w:sz w:val="40"/>
                          <w:szCs w:val="36"/>
                        </w:rPr>
                        <w:t>Jurnal</w:t>
                      </w:r>
                      <w:proofErr w:type="spellEnd"/>
                      <w:r w:rsidRPr="003D09CB">
                        <w:rPr>
                          <w:rFonts w:ascii="Adobe Fan Heiti Std B" w:eastAsia="Adobe Fan Heiti Std B" w:hAnsi="Adobe Fan Heiti Std B" w:cs="Cambria"/>
                          <w:b/>
                          <w:smallCaps/>
                          <w:color w:val="000000" w:themeColor="text1"/>
                          <w:sz w:val="40"/>
                          <w:szCs w:val="36"/>
                        </w:rPr>
                        <w:t xml:space="preserve"> </w:t>
                      </w:r>
                      <w:proofErr w:type="spellStart"/>
                      <w:r w:rsidRPr="003D09CB">
                        <w:rPr>
                          <w:rFonts w:ascii="Adobe Fan Heiti Std B" w:eastAsia="Adobe Fan Heiti Std B" w:hAnsi="Adobe Fan Heiti Std B" w:cs="Cambria"/>
                          <w:b/>
                          <w:smallCaps/>
                          <w:color w:val="000000" w:themeColor="text1"/>
                          <w:sz w:val="40"/>
                          <w:szCs w:val="36"/>
                        </w:rPr>
                        <w:t>Multidisiplin</w:t>
                      </w:r>
                      <w:proofErr w:type="spellEnd"/>
                      <w:r w:rsidRPr="003D09CB">
                        <w:rPr>
                          <w:rFonts w:ascii="Adobe Fan Heiti Std B" w:eastAsia="Adobe Fan Heiti Std B" w:hAnsi="Adobe Fan Heiti Std B" w:cs="Cambria"/>
                          <w:b/>
                          <w:smallCaps/>
                          <w:color w:val="000000" w:themeColor="text1"/>
                          <w:sz w:val="40"/>
                          <w:szCs w:val="36"/>
                        </w:rPr>
                        <w:t xml:space="preserve"> Madani (MUDIMA)</w:t>
                      </w:r>
                    </w:p>
                    <w:p w14:paraId="52CB37B4" w14:textId="77777777" w:rsidR="005768BE" w:rsidRPr="00280F73" w:rsidRDefault="005768BE" w:rsidP="00C875D0">
                      <w:pPr>
                        <w:spacing w:after="0" w:line="240" w:lineRule="auto"/>
                        <w:ind w:left="1276"/>
                        <w:jc w:val="center"/>
                        <w:rPr>
                          <w:rFonts w:asciiTheme="majorHAnsi" w:eastAsiaTheme="majorEastAsia" w:hAnsiTheme="majorHAnsi" w:cs="Times New Roman"/>
                          <w:sz w:val="24"/>
                          <w:szCs w:val="24"/>
                        </w:rPr>
                      </w:pPr>
                      <w:r w:rsidRPr="00280F73">
                        <w:rPr>
                          <w:rFonts w:asciiTheme="majorHAnsi" w:eastAsiaTheme="majorEastAsia" w:hAnsiTheme="majorHAnsi" w:cs="Times New Roman"/>
                          <w:sz w:val="24"/>
                          <w:szCs w:val="24"/>
                        </w:rPr>
                        <w:t xml:space="preserve">Homepage: </w:t>
                      </w:r>
                      <w:hyperlink r:id="rId10" w:history="1">
                        <w:r w:rsidR="007740E0" w:rsidRPr="006533A0">
                          <w:rPr>
                            <w:rStyle w:val="Hyperlink"/>
                            <w:rFonts w:asciiTheme="majorHAnsi" w:eastAsiaTheme="majorEastAsia" w:hAnsiTheme="majorHAnsi"/>
                            <w:sz w:val="20"/>
                            <w:szCs w:val="20"/>
                          </w:rPr>
                          <w:t>https://journal.formosapublisher.org/index.php/mudima</w:t>
                        </w:r>
                      </w:hyperlink>
                    </w:p>
                    <w:p w14:paraId="5924E502" w14:textId="77777777" w:rsidR="005768BE" w:rsidRPr="00190F59" w:rsidRDefault="005768BE" w:rsidP="00C875D0">
                      <w:pPr>
                        <w:spacing w:after="0" w:line="240" w:lineRule="auto"/>
                        <w:ind w:left="1276"/>
                        <w:jc w:val="center"/>
                        <w:rPr>
                          <w:rFonts w:asciiTheme="majorHAnsi" w:hAnsiTheme="majorHAnsi" w:cs="Cambria"/>
                          <w:sz w:val="24"/>
                          <w:szCs w:val="24"/>
                        </w:rPr>
                      </w:pPr>
                      <w:r w:rsidRPr="00190F59">
                        <w:rPr>
                          <w:rFonts w:asciiTheme="majorHAnsi" w:hAnsiTheme="majorHAnsi" w:cs="Cambria"/>
                          <w:sz w:val="24"/>
                          <w:szCs w:val="24"/>
                        </w:rPr>
                        <w:t>IS</w:t>
                      </w:r>
                      <w:r>
                        <w:rPr>
                          <w:rFonts w:asciiTheme="majorHAnsi" w:hAnsiTheme="majorHAnsi" w:cs="Cambria"/>
                          <w:sz w:val="24"/>
                          <w:szCs w:val="24"/>
                        </w:rPr>
                        <w:t>S</w:t>
                      </w:r>
                      <w:r w:rsidRPr="00190F59">
                        <w:rPr>
                          <w:rFonts w:asciiTheme="majorHAnsi" w:hAnsiTheme="majorHAnsi" w:cs="Cambria"/>
                          <w:sz w:val="24"/>
                          <w:szCs w:val="24"/>
                        </w:rPr>
                        <w:t xml:space="preserve">N: </w:t>
                      </w:r>
                      <w:r w:rsidR="00A5792D" w:rsidRPr="00A5792D">
                        <w:rPr>
                          <w:rFonts w:asciiTheme="majorHAnsi" w:hAnsiTheme="majorHAnsi" w:cs="Cambria"/>
                          <w:sz w:val="24"/>
                          <w:szCs w:val="24"/>
                        </w:rPr>
                        <w:t>2808-5639</w:t>
                      </w:r>
                      <w:r>
                        <w:rPr>
                          <w:rFonts w:asciiTheme="majorHAnsi" w:hAnsiTheme="majorHAnsi" w:cs="Cambria"/>
                          <w:sz w:val="24"/>
                          <w:szCs w:val="24"/>
                        </w:rPr>
                        <w:t xml:space="preserve"> (Online)</w:t>
                      </w:r>
                    </w:p>
                    <w:p w14:paraId="777257CA" w14:textId="77777777" w:rsidR="005768BE" w:rsidRPr="00190F59" w:rsidRDefault="005768BE" w:rsidP="00C875D0">
                      <w:pPr>
                        <w:spacing w:after="0" w:line="240" w:lineRule="auto"/>
                        <w:ind w:left="1276"/>
                        <w:jc w:val="center"/>
                        <w:rPr>
                          <w:rFonts w:asciiTheme="majorHAnsi" w:hAnsiTheme="majorHAnsi" w:cs="Cambria"/>
                          <w:b/>
                          <w:sz w:val="24"/>
                          <w:szCs w:val="24"/>
                          <w:u w:val="single"/>
                        </w:rPr>
                      </w:pPr>
                      <w:r w:rsidRPr="00190F59">
                        <w:rPr>
                          <w:rFonts w:asciiTheme="majorHAnsi" w:hAnsiTheme="majorHAnsi" w:cs="Cambria"/>
                          <w:b/>
                          <w:sz w:val="24"/>
                          <w:szCs w:val="24"/>
                          <w:u w:val="single"/>
                        </w:rPr>
                        <w:t>Research Article</w:t>
                      </w:r>
                    </w:p>
                    <w:p w14:paraId="789EC6F5" w14:textId="77777777" w:rsidR="009F3254" w:rsidRPr="005768BE" w:rsidRDefault="009F3254" w:rsidP="005768BE">
                      <w:pPr>
                        <w:rPr>
                          <w:rFonts w:asciiTheme="minorHAnsi" w:hAnsiTheme="minorHAnsi" w:cs="Times New Roman"/>
                          <w:szCs w:val="24"/>
                        </w:rPr>
                      </w:pPr>
                    </w:p>
                  </w:txbxContent>
                </v:textbox>
              </v:shape>
            </w:pict>
          </mc:Fallback>
        </mc:AlternateContent>
      </w:r>
    </w:p>
    <w:p w14:paraId="7C1755F4" w14:textId="77777777" w:rsidR="00AA2060" w:rsidRDefault="00AA2060" w:rsidP="00245C9B">
      <w:pPr>
        <w:spacing w:after="0" w:line="240" w:lineRule="auto"/>
        <w:rPr>
          <w:rFonts w:asciiTheme="minorHAnsi" w:hAnsiTheme="minorHAnsi" w:cs="Times New Roman"/>
          <w:sz w:val="10"/>
        </w:rPr>
      </w:pPr>
    </w:p>
    <w:p w14:paraId="26497F42" w14:textId="77777777" w:rsidR="003A0097" w:rsidRDefault="003A0097" w:rsidP="00245C9B">
      <w:pPr>
        <w:spacing w:after="0" w:line="240" w:lineRule="auto"/>
        <w:rPr>
          <w:rFonts w:asciiTheme="minorHAnsi" w:hAnsiTheme="minorHAnsi" w:cs="Times New Roman"/>
          <w:sz w:val="10"/>
        </w:rPr>
      </w:pPr>
    </w:p>
    <w:p w14:paraId="6CA3C624" w14:textId="77777777" w:rsidR="003A0097" w:rsidRDefault="003A0097" w:rsidP="00245C9B">
      <w:pPr>
        <w:spacing w:after="0" w:line="240" w:lineRule="auto"/>
        <w:rPr>
          <w:rFonts w:asciiTheme="minorHAnsi" w:hAnsiTheme="minorHAnsi" w:cs="Times New Roman"/>
          <w:sz w:val="10"/>
        </w:rPr>
      </w:pPr>
    </w:p>
    <w:p w14:paraId="61F531A3" w14:textId="77777777" w:rsidR="00205680" w:rsidRPr="000458D8" w:rsidRDefault="00205680" w:rsidP="00245C9B">
      <w:pPr>
        <w:spacing w:after="0" w:line="240" w:lineRule="auto"/>
        <w:rPr>
          <w:rFonts w:asciiTheme="minorHAnsi" w:hAnsiTheme="minorHAnsi" w:cs="Times New Roman"/>
          <w:sz w:val="10"/>
        </w:rPr>
      </w:pPr>
    </w:p>
    <w:tbl>
      <w:tblPr>
        <w:tblStyle w:val="TableGrid"/>
        <w:tblpPr w:leftFromText="180" w:rightFromText="180" w:vertAnchor="text" w:horzAnchor="margin" w:tblpY="6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4336"/>
        <w:gridCol w:w="1827"/>
      </w:tblGrid>
      <w:tr w:rsidR="002E3BD3" w:rsidRPr="00BF0EF5" w14:paraId="019E2849" w14:textId="77777777" w:rsidTr="003564C6">
        <w:tc>
          <w:tcPr>
            <w:tcW w:w="3227" w:type="dxa"/>
            <w:shd w:val="clear" w:color="auto" w:fill="548DD4" w:themeFill="text2" w:themeFillTint="99"/>
          </w:tcPr>
          <w:p w14:paraId="167E1D0C" w14:textId="0C2CB869" w:rsidR="002E3BD3" w:rsidRPr="00BF0EF5" w:rsidRDefault="002E3BD3" w:rsidP="002E3BD3">
            <w:pPr>
              <w:jc w:val="center"/>
              <w:rPr>
                <w:rFonts w:ascii="Aparajita" w:hAnsi="Aparajita" w:cs="Aparajita"/>
                <w:b/>
                <w:bCs/>
              </w:rPr>
            </w:pPr>
            <w:r w:rsidRPr="00BF0EF5">
              <w:rPr>
                <w:rFonts w:ascii="Aparajita" w:hAnsi="Aparajita" w:cs="Aparajita"/>
                <w:b/>
                <w:bCs/>
              </w:rPr>
              <w:t xml:space="preserve">Volume </w:t>
            </w:r>
            <w:r w:rsidR="00BF0EF5" w:rsidRPr="00BF0EF5">
              <w:rPr>
                <w:rFonts w:ascii="Aparajita" w:hAnsi="Aparajita" w:cs="Aparajita"/>
                <w:b/>
                <w:bCs/>
              </w:rPr>
              <w:t>4</w:t>
            </w:r>
            <w:r w:rsidRPr="00BF0EF5">
              <w:rPr>
                <w:rFonts w:ascii="Aparajita" w:hAnsi="Aparajita" w:cs="Aparajita"/>
                <w:b/>
                <w:bCs/>
              </w:rPr>
              <w:t xml:space="preserve">, No 8, </w:t>
            </w:r>
            <w:r w:rsidR="00BF0EF5" w:rsidRPr="00BF0EF5">
              <w:rPr>
                <w:rFonts w:ascii="Aparajita" w:hAnsi="Aparajita" w:cs="Aparajita"/>
                <w:b/>
                <w:bCs/>
              </w:rPr>
              <w:t>August</w:t>
            </w:r>
            <w:r w:rsidRPr="00BF0EF5">
              <w:rPr>
                <w:rFonts w:ascii="Aparajita" w:hAnsi="Aparajita" w:cs="Aparajita"/>
                <w:b/>
                <w:bCs/>
              </w:rPr>
              <w:t xml:space="preserve"> (202</w:t>
            </w:r>
            <w:r w:rsidR="00BF0EF5" w:rsidRPr="00BF0EF5">
              <w:rPr>
                <w:rFonts w:ascii="Aparajita" w:hAnsi="Aparajita" w:cs="Aparajita"/>
                <w:b/>
                <w:bCs/>
              </w:rPr>
              <w:t>4</w:t>
            </w:r>
            <w:r w:rsidRPr="00BF0EF5">
              <w:rPr>
                <w:rFonts w:ascii="Aparajita" w:hAnsi="Aparajita" w:cs="Aparajita"/>
                <w:b/>
                <w:bCs/>
              </w:rPr>
              <w:t>)</w:t>
            </w:r>
          </w:p>
        </w:tc>
        <w:tc>
          <w:tcPr>
            <w:tcW w:w="4286" w:type="dxa"/>
            <w:shd w:val="clear" w:color="auto" w:fill="548DD4" w:themeFill="text2" w:themeFillTint="99"/>
          </w:tcPr>
          <w:p w14:paraId="7F2D1F3C" w14:textId="239062CB" w:rsidR="002E3BD3" w:rsidRPr="00BF0EF5" w:rsidRDefault="002E3BD3" w:rsidP="002E3BD3">
            <w:pPr>
              <w:rPr>
                <w:rFonts w:ascii="Aparajita" w:hAnsi="Aparajita" w:cs="Aparajita"/>
                <w:b/>
                <w:bCs/>
              </w:rPr>
            </w:pPr>
            <w:r w:rsidRPr="00BF0EF5">
              <w:rPr>
                <w:rFonts w:ascii="Aparajita" w:hAnsi="Aparajita" w:cs="Aparajita"/>
                <w:b/>
                <w:bCs/>
              </w:rPr>
              <w:t xml:space="preserve">DOI: </w:t>
            </w:r>
            <w:r w:rsidR="003564C6">
              <w:t xml:space="preserve"> </w:t>
            </w:r>
            <w:r w:rsidR="003564C6" w:rsidRPr="003564C6">
              <w:rPr>
                <w:rFonts w:ascii="Aparajita" w:hAnsi="Aparajita" w:cs="Aparajita"/>
                <w:b/>
                <w:bCs/>
              </w:rPr>
              <w:t>https://doi.org/10.55927/mudima.v4i8.10948</w:t>
            </w:r>
            <w:hyperlink r:id="rId11" w:history="1"/>
          </w:p>
        </w:tc>
        <w:tc>
          <w:tcPr>
            <w:tcW w:w="1843" w:type="dxa"/>
            <w:shd w:val="clear" w:color="auto" w:fill="548DD4" w:themeFill="text2" w:themeFillTint="99"/>
          </w:tcPr>
          <w:p w14:paraId="011444C0" w14:textId="502EF112" w:rsidR="002E3BD3" w:rsidRPr="00BF0EF5" w:rsidRDefault="002E3BD3" w:rsidP="002E3BD3">
            <w:pPr>
              <w:rPr>
                <w:rFonts w:ascii="Aparajita" w:hAnsi="Aparajita" w:cs="Aparajita"/>
                <w:b/>
                <w:bCs/>
              </w:rPr>
            </w:pPr>
            <w:r w:rsidRPr="00BF0EF5">
              <w:rPr>
                <w:rFonts w:ascii="Aparajita" w:hAnsi="Aparajita" w:cs="Aparajita"/>
                <w:b/>
                <w:bCs/>
              </w:rPr>
              <w:t xml:space="preserve">Page: </w:t>
            </w:r>
            <w:r w:rsidR="00BF0EF5" w:rsidRPr="00BF0EF5">
              <w:rPr>
                <w:rFonts w:ascii="Aparajita" w:hAnsi="Aparajita" w:cs="Aparajita"/>
                <w:b/>
                <w:bCs/>
              </w:rPr>
              <w:t>1209-</w:t>
            </w:r>
            <w:r w:rsidR="003564C6">
              <w:rPr>
                <w:rFonts w:ascii="Aparajita" w:hAnsi="Aparajita" w:cs="Aparajita"/>
                <w:b/>
                <w:bCs/>
              </w:rPr>
              <w:t>1216</w:t>
            </w:r>
          </w:p>
        </w:tc>
      </w:tr>
    </w:tbl>
    <w:p w14:paraId="2B7C2448" w14:textId="77777777" w:rsidR="00AA2060" w:rsidRPr="005538D3" w:rsidRDefault="00AA2060" w:rsidP="001D450E">
      <w:pPr>
        <w:spacing w:after="0" w:line="240" w:lineRule="auto"/>
        <w:rPr>
          <w:rFonts w:asciiTheme="majorHAnsi" w:hAnsiTheme="majorHAnsi" w:cs="Times New Roman"/>
          <w:sz w:val="24"/>
        </w:rPr>
      </w:pPr>
    </w:p>
    <w:tbl>
      <w:tblPr>
        <w:tblStyle w:val="TableGrid"/>
        <w:tblW w:w="9356" w:type="dxa"/>
        <w:tblInd w:w="-34" w:type="dxa"/>
        <w:tblLook w:val="04A0" w:firstRow="1" w:lastRow="0" w:firstColumn="1" w:lastColumn="0" w:noHBand="0" w:noVBand="1"/>
      </w:tblPr>
      <w:tblGrid>
        <w:gridCol w:w="3108"/>
        <w:gridCol w:w="6248"/>
      </w:tblGrid>
      <w:tr w:rsidR="003545F7" w:rsidRPr="000458D8" w14:paraId="10E93433" w14:textId="77777777" w:rsidTr="00BF0EF5">
        <w:trPr>
          <w:trHeight w:val="2026"/>
        </w:trPr>
        <w:tc>
          <w:tcPr>
            <w:tcW w:w="9356" w:type="dxa"/>
            <w:gridSpan w:val="2"/>
            <w:tcBorders>
              <w:top w:val="nil"/>
              <w:left w:val="nil"/>
              <w:bottom w:val="single" w:sz="4" w:space="0" w:color="auto"/>
              <w:right w:val="nil"/>
            </w:tcBorders>
          </w:tcPr>
          <w:p w14:paraId="4EE3B680" w14:textId="482A0235" w:rsidR="000C738E" w:rsidRPr="00075270" w:rsidRDefault="00BD64F5" w:rsidP="003564C6">
            <w:pPr>
              <w:rPr>
                <w:rFonts w:ascii="Aparajita" w:hAnsi="Aparajita" w:cs="Aparajita"/>
                <w:b/>
                <w:bCs/>
                <w:sz w:val="36"/>
                <w:szCs w:val="24"/>
              </w:rPr>
            </w:pPr>
            <w:r w:rsidRPr="00D63CC2">
              <w:rPr>
                <w:rFonts w:ascii="Aparajita" w:hAnsi="Aparajita" w:cs="Aparajita"/>
                <w:b/>
                <w:bCs/>
                <w:sz w:val="36"/>
                <w:szCs w:val="24"/>
              </w:rPr>
              <w:t>Analysis of Stakeholder Participation in the Road Rehabilitation Project in Jati Village, Garut Regency</w:t>
            </w:r>
            <w:r w:rsidR="00B449D4">
              <w:rPr>
                <w:rFonts w:ascii="Aparajita" w:hAnsi="Aparajita" w:cs="Aparajita"/>
                <w:sz w:val="26"/>
                <w:lang w:eastAsia="id-ID"/>
              </w:rPr>
              <w:t xml:space="preserve"> </w:t>
            </w:r>
          </w:p>
          <w:p w14:paraId="45FDBD59" w14:textId="77777777" w:rsidR="00723463" w:rsidRPr="004B089B" w:rsidRDefault="00723463" w:rsidP="00723463">
            <w:pPr>
              <w:rPr>
                <w:rFonts w:ascii="Aparajita" w:hAnsi="Aparajita" w:cs="Aparajita"/>
                <w:sz w:val="30"/>
                <w:szCs w:val="30"/>
                <w:lang w:eastAsia="id-ID"/>
              </w:rPr>
            </w:pPr>
            <w:r w:rsidRPr="004B089B">
              <w:rPr>
                <w:rFonts w:ascii="Aparajita" w:hAnsi="Aparajita" w:cs="Aparajita"/>
                <w:sz w:val="30"/>
                <w:szCs w:val="30"/>
                <w:lang w:eastAsia="id-ID"/>
              </w:rPr>
              <w:t>Yusuf Hermawan</w:t>
            </w:r>
          </w:p>
          <w:p w14:paraId="3255EBC1" w14:textId="6ECBB511" w:rsidR="00723463" w:rsidRPr="004B089B" w:rsidRDefault="00723463" w:rsidP="00723463">
            <w:pPr>
              <w:rPr>
                <w:rFonts w:ascii="Aparajita" w:hAnsi="Aparajita" w:cs="Aparajita"/>
                <w:sz w:val="26"/>
                <w:szCs w:val="26"/>
                <w:lang w:eastAsia="id-ID"/>
              </w:rPr>
            </w:pPr>
            <w:r w:rsidRPr="004B089B">
              <w:rPr>
                <w:rFonts w:ascii="Aparajita" w:hAnsi="Aparajita" w:cs="Aparajita"/>
                <w:sz w:val="26"/>
                <w:szCs w:val="26"/>
                <w:lang w:eastAsia="id-ID"/>
              </w:rPr>
              <w:t>Universitas Garut</w:t>
            </w:r>
          </w:p>
          <w:p w14:paraId="10DD328E" w14:textId="59EAFE95" w:rsidR="00723463" w:rsidRPr="00BF0EF5" w:rsidRDefault="00723463" w:rsidP="00723463">
            <w:pPr>
              <w:rPr>
                <w:rFonts w:ascii="Aparajita" w:hAnsi="Aparajita" w:cs="Aparajita"/>
                <w:sz w:val="26"/>
                <w:szCs w:val="26"/>
                <w:lang w:val="id-ID" w:eastAsia="id-ID"/>
              </w:rPr>
            </w:pPr>
            <w:r w:rsidRPr="004B089B">
              <w:rPr>
                <w:rFonts w:ascii="Aparajita" w:hAnsi="Aparajita" w:cs="Aparajita"/>
                <w:b/>
                <w:sz w:val="26"/>
                <w:szCs w:val="26"/>
                <w:lang w:eastAsia="id-ID"/>
              </w:rPr>
              <w:t>Corresponding Author</w:t>
            </w:r>
            <w:r w:rsidRPr="004B089B">
              <w:rPr>
                <w:rFonts w:ascii="Aparajita" w:hAnsi="Aparajita" w:cs="Aparajita"/>
                <w:sz w:val="26"/>
                <w:szCs w:val="26"/>
                <w:lang w:eastAsia="id-ID"/>
              </w:rPr>
              <w:t>: Yusuf Hermawan</w:t>
            </w:r>
            <w:r w:rsidR="004B089B">
              <w:rPr>
                <w:rFonts w:ascii="Aparajita" w:hAnsi="Aparajita" w:cs="Aparajita"/>
                <w:sz w:val="26"/>
                <w:szCs w:val="26"/>
                <w:lang w:val="id-ID" w:eastAsia="id-ID"/>
              </w:rPr>
              <w:t xml:space="preserve"> </w:t>
            </w:r>
            <w:hyperlink r:id="rId12" w:history="1">
              <w:r w:rsidR="004B089B" w:rsidRPr="00F90CBE">
                <w:rPr>
                  <w:rStyle w:val="Hyperlink"/>
                  <w:rFonts w:ascii="Aparajita" w:hAnsi="Aparajita" w:cs="Aparajita"/>
                  <w:sz w:val="26"/>
                  <w:szCs w:val="26"/>
                  <w:lang w:eastAsia="id-ID"/>
                </w:rPr>
                <w:t>yusuf.hermawan@fisip.uniga.ac.id</w:t>
              </w:r>
            </w:hyperlink>
            <w:r w:rsidR="004B089B">
              <w:rPr>
                <w:rFonts w:ascii="Aparajita" w:hAnsi="Aparajita" w:cs="Aparajita"/>
                <w:sz w:val="26"/>
                <w:szCs w:val="26"/>
                <w:lang w:val="id-ID" w:eastAsia="id-ID"/>
              </w:rPr>
              <w:t xml:space="preserve"> </w:t>
            </w:r>
          </w:p>
        </w:tc>
      </w:tr>
      <w:tr w:rsidR="00CF7F1A" w:rsidRPr="00CF7F1A" w14:paraId="3616BDDF" w14:textId="77777777" w:rsidTr="002E3BD3">
        <w:tc>
          <w:tcPr>
            <w:tcW w:w="3108" w:type="dxa"/>
            <w:tcBorders>
              <w:top w:val="single" w:sz="4" w:space="0" w:color="auto"/>
              <w:left w:val="nil"/>
              <w:bottom w:val="nil"/>
              <w:right w:val="nil"/>
            </w:tcBorders>
          </w:tcPr>
          <w:p w14:paraId="5D844E5C" w14:textId="77777777" w:rsidR="000076A0" w:rsidRPr="00CF7F1A" w:rsidRDefault="006A75EA" w:rsidP="006A75EA">
            <w:pPr>
              <w:spacing w:after="120"/>
              <w:rPr>
                <w:rFonts w:ascii="Cambria" w:hAnsi="Cambria" w:cs="Cambria"/>
                <w:sz w:val="20"/>
              </w:rPr>
            </w:pPr>
            <w:r>
              <w:rPr>
                <w:rFonts w:ascii="Cambria" w:hAnsi="Cambria" w:cs="Cambria"/>
                <w:sz w:val="20"/>
              </w:rPr>
              <w:t>A R T I C L E  I N F O</w:t>
            </w:r>
          </w:p>
        </w:tc>
        <w:tc>
          <w:tcPr>
            <w:tcW w:w="6248" w:type="dxa"/>
            <w:tcBorders>
              <w:top w:val="single" w:sz="4" w:space="0" w:color="auto"/>
              <w:left w:val="nil"/>
              <w:bottom w:val="nil"/>
              <w:right w:val="nil"/>
            </w:tcBorders>
          </w:tcPr>
          <w:p w14:paraId="37BF045A" w14:textId="77777777" w:rsidR="00CF7F1A" w:rsidRPr="006A75EA" w:rsidRDefault="00CF7F1A" w:rsidP="006A75EA">
            <w:pPr>
              <w:spacing w:after="120"/>
              <w:jc w:val="both"/>
              <w:rPr>
                <w:rFonts w:ascii="Cambria" w:hAnsi="Cambria" w:cs="Cambria"/>
                <w:sz w:val="20"/>
              </w:rPr>
            </w:pPr>
            <w:r w:rsidRPr="00CF7F1A">
              <w:rPr>
                <w:rFonts w:ascii="Cambria" w:hAnsi="Cambria" w:cs="Cambria"/>
                <w:sz w:val="20"/>
              </w:rPr>
              <w:t>A B S T R A C T</w:t>
            </w:r>
          </w:p>
        </w:tc>
      </w:tr>
      <w:tr w:rsidR="006A75EA" w:rsidRPr="00CF7F1A" w14:paraId="7235B41B" w14:textId="77777777" w:rsidTr="002E3BD3">
        <w:tc>
          <w:tcPr>
            <w:tcW w:w="3108" w:type="dxa"/>
            <w:tcBorders>
              <w:top w:val="nil"/>
              <w:left w:val="nil"/>
              <w:bottom w:val="single" w:sz="4" w:space="0" w:color="auto"/>
              <w:right w:val="nil"/>
            </w:tcBorders>
          </w:tcPr>
          <w:p w14:paraId="217EF14D" w14:textId="79A968DD" w:rsidR="00B449D4" w:rsidRPr="00F95945" w:rsidRDefault="006A75EA" w:rsidP="00F95945">
            <w:pPr>
              <w:rPr>
                <w:rFonts w:ascii="Aparajita" w:hAnsi="Aparajita" w:cs="Aparajita"/>
              </w:rPr>
            </w:pPr>
            <w:r w:rsidRPr="006A75EA">
              <w:rPr>
                <w:rFonts w:ascii="Aparajita" w:hAnsi="Aparajita" w:cs="Aparajita"/>
                <w:i/>
              </w:rPr>
              <w:t>Keywords</w:t>
            </w:r>
            <w:r w:rsidRPr="006A75EA">
              <w:rPr>
                <w:rFonts w:ascii="Aparajita" w:hAnsi="Aparajita" w:cs="Aparajita"/>
              </w:rPr>
              <w:t>:</w:t>
            </w:r>
            <w:r w:rsidR="00B449D4">
              <w:rPr>
                <w:rFonts w:ascii="Aparajita" w:hAnsi="Aparajita" w:cs="Aparajita"/>
              </w:rPr>
              <w:t xml:space="preserve"> </w:t>
            </w:r>
            <w:r w:rsidR="00F95945" w:rsidRPr="00F95945">
              <w:rPr>
                <w:rFonts w:ascii="Aparajita" w:hAnsi="Aparajita" w:cs="Aparajita"/>
              </w:rPr>
              <w:t>Participation</w:t>
            </w:r>
            <w:r w:rsidR="00F95945">
              <w:rPr>
                <w:rFonts w:ascii="Aparajita" w:hAnsi="Aparajita" w:cs="Aparajita"/>
              </w:rPr>
              <w:t xml:space="preserve">, </w:t>
            </w:r>
            <w:r w:rsidR="00F95945" w:rsidRPr="00F95945">
              <w:rPr>
                <w:rFonts w:ascii="Aparajita" w:hAnsi="Aparajita" w:cs="Aparajita"/>
              </w:rPr>
              <w:t>Stakeholders</w:t>
            </w:r>
            <w:r w:rsidR="00F95945">
              <w:rPr>
                <w:rFonts w:ascii="Aparajita" w:hAnsi="Aparajita" w:cs="Aparajita"/>
              </w:rPr>
              <w:t>,</w:t>
            </w:r>
            <w:r w:rsidR="00F95945" w:rsidRPr="00F95945">
              <w:rPr>
                <w:rFonts w:ascii="Aparajita" w:hAnsi="Aparajita" w:cs="Aparajita"/>
              </w:rPr>
              <w:t xml:space="preserve"> Project</w:t>
            </w:r>
            <w:r w:rsidR="00F95945">
              <w:rPr>
                <w:rFonts w:ascii="Aparajita" w:hAnsi="Aparajita" w:cs="Aparajita"/>
              </w:rPr>
              <w:t xml:space="preserve">, </w:t>
            </w:r>
            <w:r w:rsidR="00F95945" w:rsidRPr="00F95945">
              <w:rPr>
                <w:rFonts w:ascii="Aparajita" w:hAnsi="Aparajita" w:cs="Aparajita"/>
              </w:rPr>
              <w:t>Rehabilitation</w:t>
            </w:r>
          </w:p>
          <w:p w14:paraId="1DFBCFEC" w14:textId="77777777" w:rsidR="006A75EA" w:rsidRPr="006A75EA" w:rsidRDefault="006A75EA" w:rsidP="00444C03">
            <w:pPr>
              <w:spacing w:line="216" w:lineRule="auto"/>
              <w:rPr>
                <w:rFonts w:ascii="Aparajita" w:hAnsi="Aparajita" w:cs="Aparajita"/>
              </w:rPr>
            </w:pPr>
          </w:p>
          <w:p w14:paraId="517E457A" w14:textId="77777777" w:rsidR="003564C6" w:rsidRPr="006A75EA" w:rsidRDefault="003564C6" w:rsidP="003564C6">
            <w:pPr>
              <w:tabs>
                <w:tab w:val="left" w:pos="896"/>
              </w:tabs>
              <w:spacing w:line="216" w:lineRule="auto"/>
              <w:rPr>
                <w:rFonts w:ascii="Aparajita" w:hAnsi="Aparajita" w:cs="Aparajita"/>
              </w:rPr>
            </w:pPr>
            <w:r w:rsidRPr="006A75EA">
              <w:rPr>
                <w:rFonts w:ascii="Aparajita" w:hAnsi="Aparajita" w:cs="Aparajita"/>
                <w:i/>
              </w:rPr>
              <w:t>Received</w:t>
            </w:r>
            <w:r>
              <w:rPr>
                <w:rFonts w:ascii="Aparajita" w:hAnsi="Aparajita" w:cs="Aparajita"/>
              </w:rPr>
              <w:tab/>
              <w:t>:</w:t>
            </w:r>
            <w:r>
              <w:rPr>
                <w:rFonts w:ascii="Aparajita" w:hAnsi="Aparajita" w:cs="Aparajita"/>
                <w:lang w:val="id-ID"/>
              </w:rPr>
              <w:t xml:space="preserve"> 5</w:t>
            </w:r>
            <w:r w:rsidRPr="00860CED">
              <w:rPr>
                <w:rFonts w:ascii="Aparajita" w:hAnsi="Aparajita" w:cs="Aparajita"/>
                <w:i/>
                <w:iCs/>
                <w:lang w:val="id-ID"/>
              </w:rPr>
              <w:t xml:space="preserve"> </w:t>
            </w:r>
            <w:r>
              <w:rPr>
                <w:rFonts w:ascii="Aparajita" w:hAnsi="Aparajita" w:cs="Aparajita"/>
                <w:i/>
                <w:iCs/>
                <w:lang w:val="id-ID"/>
              </w:rPr>
              <w:t>June</w:t>
            </w:r>
          </w:p>
          <w:p w14:paraId="743C2D89" w14:textId="77777777" w:rsidR="003564C6" w:rsidRPr="001A0B92" w:rsidRDefault="003564C6" w:rsidP="003564C6">
            <w:pPr>
              <w:tabs>
                <w:tab w:val="left" w:pos="896"/>
              </w:tabs>
              <w:spacing w:line="216" w:lineRule="auto"/>
              <w:rPr>
                <w:rFonts w:ascii="Aparajita" w:hAnsi="Aparajita" w:cs="Aparajita"/>
                <w:lang w:val="id-ID"/>
              </w:rPr>
            </w:pPr>
            <w:r w:rsidRPr="006A75EA">
              <w:rPr>
                <w:rFonts w:ascii="Aparajita" w:hAnsi="Aparajita" w:cs="Aparajita"/>
                <w:i/>
              </w:rPr>
              <w:t>Revised</w:t>
            </w:r>
            <w:r>
              <w:rPr>
                <w:rFonts w:ascii="Aparajita" w:hAnsi="Aparajita" w:cs="Aparajita"/>
              </w:rPr>
              <w:tab/>
              <w:t>:</w:t>
            </w:r>
            <w:r>
              <w:rPr>
                <w:rFonts w:ascii="Aparajita" w:hAnsi="Aparajita" w:cs="Aparajita"/>
                <w:lang w:val="id-ID"/>
              </w:rPr>
              <w:t xml:space="preserve"> </w:t>
            </w:r>
            <w:r w:rsidRPr="00860CED">
              <w:rPr>
                <w:rFonts w:ascii="Aparajita" w:hAnsi="Aparajita" w:cs="Aparajita"/>
                <w:i/>
                <w:iCs/>
                <w:lang w:val="id-ID"/>
              </w:rPr>
              <w:t>1</w:t>
            </w:r>
            <w:r>
              <w:rPr>
                <w:rFonts w:ascii="Aparajita" w:hAnsi="Aparajita" w:cs="Aparajita"/>
                <w:i/>
                <w:iCs/>
                <w:lang w:val="id-ID"/>
              </w:rPr>
              <w:t>3</w:t>
            </w:r>
            <w:r w:rsidRPr="00860CED">
              <w:rPr>
                <w:rFonts w:ascii="Aparajita" w:hAnsi="Aparajita" w:cs="Aparajita"/>
                <w:i/>
                <w:iCs/>
                <w:lang w:val="id-ID"/>
              </w:rPr>
              <w:t xml:space="preserve"> </w:t>
            </w:r>
            <w:r>
              <w:rPr>
                <w:rFonts w:ascii="Aparajita" w:hAnsi="Aparajita" w:cs="Aparajita"/>
                <w:i/>
                <w:iCs/>
                <w:lang w:val="id-ID"/>
              </w:rPr>
              <w:t>July</w:t>
            </w:r>
          </w:p>
          <w:p w14:paraId="53CDE6A6" w14:textId="35ACB09F" w:rsidR="006A75EA" w:rsidRDefault="003564C6" w:rsidP="003564C6">
            <w:pPr>
              <w:tabs>
                <w:tab w:val="left" w:pos="896"/>
              </w:tabs>
              <w:spacing w:line="216" w:lineRule="auto"/>
              <w:rPr>
                <w:rFonts w:ascii="Aparajita" w:hAnsi="Aparajita" w:cs="Aparajita"/>
              </w:rPr>
            </w:pPr>
            <w:r w:rsidRPr="006A75EA">
              <w:rPr>
                <w:rFonts w:ascii="Aparajita" w:hAnsi="Aparajita" w:cs="Aparajita"/>
                <w:i/>
              </w:rPr>
              <w:t>Accepted</w:t>
            </w:r>
            <w:r>
              <w:rPr>
                <w:rFonts w:ascii="Aparajita" w:hAnsi="Aparajita" w:cs="Aparajita"/>
              </w:rPr>
              <w:tab/>
              <w:t>:</w:t>
            </w:r>
            <w:r>
              <w:rPr>
                <w:rFonts w:ascii="Aparajita" w:hAnsi="Aparajita" w:cs="Aparajita"/>
                <w:lang w:val="id-ID"/>
              </w:rPr>
              <w:t xml:space="preserve"> </w:t>
            </w:r>
            <w:r w:rsidRPr="00A0756D">
              <w:rPr>
                <w:rFonts w:ascii="Aparajita" w:hAnsi="Aparajita" w:cs="Aparajita"/>
                <w:i/>
                <w:iCs/>
                <w:lang w:val="id-ID"/>
              </w:rPr>
              <w:t>2</w:t>
            </w:r>
            <w:r>
              <w:rPr>
                <w:rFonts w:ascii="Aparajita" w:hAnsi="Aparajita" w:cs="Aparajita"/>
                <w:i/>
                <w:iCs/>
                <w:lang w:val="id-ID"/>
              </w:rPr>
              <w:t>3 August</w:t>
            </w:r>
            <w:r w:rsidR="00860779">
              <w:rPr>
                <w:rFonts w:ascii="Aparajita" w:hAnsi="Aparajita" w:cs="Aparajita"/>
              </w:rPr>
              <w:t xml:space="preserve"> </w:t>
            </w:r>
          </w:p>
          <w:p w14:paraId="1D164587" w14:textId="77777777" w:rsidR="003D6F76" w:rsidRDefault="003D6F76" w:rsidP="00B449D4">
            <w:pPr>
              <w:tabs>
                <w:tab w:val="left" w:pos="896"/>
              </w:tabs>
              <w:spacing w:line="216" w:lineRule="auto"/>
              <w:rPr>
                <w:rFonts w:ascii="Aparajita" w:hAnsi="Aparajita" w:cs="Aparajita"/>
              </w:rPr>
            </w:pPr>
          </w:p>
          <w:p w14:paraId="7A7600A4" w14:textId="1EE8B890" w:rsidR="003D6F76" w:rsidRDefault="004B089B" w:rsidP="00B449D4">
            <w:pPr>
              <w:tabs>
                <w:tab w:val="left" w:pos="896"/>
              </w:tabs>
              <w:spacing w:line="216" w:lineRule="auto"/>
              <w:rPr>
                <w:rFonts w:ascii="Aparajita" w:hAnsi="Aparajita" w:cs="Aparajita"/>
                <w:shd w:val="clear" w:color="auto" w:fill="DDDDDD"/>
              </w:rPr>
            </w:pPr>
            <w:r>
              <w:rPr>
                <w:rFonts w:ascii="Aparajita" w:hAnsi="Aparajita" w:cs="Aparajita"/>
              </w:rPr>
              <w:t>©202</w:t>
            </w:r>
            <w:r>
              <w:rPr>
                <w:rFonts w:ascii="Aparajita" w:hAnsi="Aparajita" w:cs="Aparajita"/>
                <w:lang w:val="id-ID"/>
              </w:rPr>
              <w:t>4 Hermawan</w:t>
            </w:r>
            <w:r w:rsidR="003D6F76" w:rsidRPr="003D6F76">
              <w:rPr>
                <w:rFonts w:ascii="Aparajita" w:hAnsi="Aparajita" w:cs="Aparajita"/>
              </w:rPr>
              <w:t xml:space="preserve">: This is an open-access article distributed under the terms of the </w:t>
            </w:r>
            <w:hyperlink r:id="rId13" w:history="1">
              <w:r w:rsidR="003D6F76" w:rsidRPr="003D6F76">
                <w:rPr>
                  <w:rStyle w:val="Hyperlink"/>
                  <w:rFonts w:ascii="Aparajita" w:hAnsi="Aparajita" w:cs="Aparajita"/>
                  <w:color w:val="006798"/>
                  <w:shd w:val="clear" w:color="auto" w:fill="DDDDDD"/>
                </w:rPr>
                <w:t>Creative Commons Atribusi 4.0 Internasional</w:t>
              </w:r>
            </w:hyperlink>
            <w:r w:rsidR="003D6F76" w:rsidRPr="003D6F76">
              <w:rPr>
                <w:rFonts w:ascii="Aparajita" w:hAnsi="Aparajita" w:cs="Aparajita"/>
                <w:shd w:val="clear" w:color="auto" w:fill="DDDDDD"/>
              </w:rPr>
              <w:t>.</w:t>
            </w:r>
            <w:r w:rsidR="003D6F76">
              <w:rPr>
                <w:rFonts w:ascii="Aparajita" w:hAnsi="Aparajita" w:cs="Aparajita"/>
                <w:shd w:val="clear" w:color="auto" w:fill="DDDDDD"/>
              </w:rPr>
              <w:t xml:space="preserve"> </w:t>
            </w:r>
          </w:p>
          <w:p w14:paraId="1C03810D" w14:textId="77777777" w:rsidR="003D6F76" w:rsidRPr="00B277B2" w:rsidRDefault="00CE15DF" w:rsidP="003D6F76">
            <w:pPr>
              <w:tabs>
                <w:tab w:val="left" w:pos="896"/>
              </w:tabs>
              <w:spacing w:line="216" w:lineRule="auto"/>
              <w:jc w:val="both"/>
              <w:rPr>
                <w:rFonts w:ascii="Aparajita" w:hAnsi="Aparajita" w:cs="Aparajita"/>
              </w:rPr>
            </w:pPr>
            <w:r w:rsidRPr="00CE15DF">
              <w:rPr>
                <w:rFonts w:ascii="Tahoma" w:hAnsi="Tahoma" w:cs="Tahoma"/>
                <w:noProof/>
                <w:color w:val="008ACB"/>
                <w:sz w:val="21"/>
                <w:szCs w:val="21"/>
                <w:shd w:val="clear" w:color="auto" w:fill="DDDDDD"/>
                <w:lang w:val="id-ID" w:eastAsia="id-ID"/>
              </w:rPr>
              <w:drawing>
                <wp:inline distT="0" distB="0" distL="0" distR="0" wp14:anchorId="275961CC" wp14:editId="2B09868F">
                  <wp:extent cx="695325" cy="247650"/>
                  <wp:effectExtent l="0" t="0" r="0" b="0"/>
                  <wp:docPr id="1" name="Picture 3" descr="Lisensi Creative Comm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ensi Creative Commons">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inline>
              </w:drawing>
            </w:r>
          </w:p>
        </w:tc>
        <w:tc>
          <w:tcPr>
            <w:tcW w:w="6248" w:type="dxa"/>
            <w:tcBorders>
              <w:top w:val="nil"/>
              <w:left w:val="nil"/>
              <w:bottom w:val="single" w:sz="4" w:space="0" w:color="auto"/>
              <w:right w:val="nil"/>
            </w:tcBorders>
          </w:tcPr>
          <w:p w14:paraId="4D7A91BC" w14:textId="2F1AA3C8" w:rsidR="00B449D4" w:rsidRPr="00B449D4" w:rsidRDefault="003564C6" w:rsidP="00B449D4">
            <w:pPr>
              <w:spacing w:after="120"/>
              <w:jc w:val="both"/>
              <w:rPr>
                <w:rFonts w:ascii="Aparajita" w:hAnsi="Aparajita" w:cs="Aparajita"/>
              </w:rPr>
            </w:pPr>
            <w:r w:rsidRPr="00F95945">
              <w:rPr>
                <w:rFonts w:ascii="Aparajita" w:hAnsi="Aparajita" w:cs="Aparajita"/>
              </w:rPr>
              <w:t>In 2022, the Public Works and Spatial Planning Office (PUPR) of Garut Regency implemented a road rehabilitation project within the Garut Regency area. One of these projects was the rehabilitation of the road in Jati Village, Tarogong Kaler District. The road rehabilitation project involved various stakeholders. However, in practice, there were still issues with the low participation of stakeholders in the Jati Village road rehabilitation project in Garut Regency. The purpose of this study is to analyze stakeholder participation in the road rehabilitation project carried out by the PUPR office of Garut Regency in the 2022 fiscal year, with the research focus on Jati Village, Tarogong Kaler District. The research design uses a qualitative approach with a descriptive method as the research method. The data collection process used interview, observation, and documentation techniques. The research results concluded that stakeholder participation in the Jati Village road rehabilitation project has not been fully realized. This is evident from the findings that show: first, in terms of the voice aspect, the delivery of ideas and suggestions from stakeholders has not been accommodated by the office. Second, in the access aspect, the government has not provided stakeholders with access to openly learn about the project. Third, in the control aspect, the level of community involvement in overseeing the project is very low. To improve the success of the road rehabilitation project, continuous support from the local government and active participation from all stakeholders are needed</w:t>
            </w:r>
          </w:p>
        </w:tc>
      </w:tr>
    </w:tbl>
    <w:p w14:paraId="114B75B5" w14:textId="77777777" w:rsidR="00690E65" w:rsidRPr="000458D8" w:rsidRDefault="00690E65" w:rsidP="00561F52">
      <w:pPr>
        <w:spacing w:after="0" w:line="240" w:lineRule="auto"/>
        <w:rPr>
          <w:rFonts w:asciiTheme="minorHAnsi" w:hAnsiTheme="minorHAnsi" w:cs="Times New Roman"/>
        </w:rPr>
      </w:pPr>
    </w:p>
    <w:p w14:paraId="16EF6B03" w14:textId="77777777" w:rsidR="00690E65" w:rsidRPr="000458D8" w:rsidRDefault="00690E65" w:rsidP="00561F52">
      <w:pPr>
        <w:spacing w:after="0" w:line="240" w:lineRule="auto"/>
        <w:rPr>
          <w:rFonts w:asciiTheme="majorHAnsi" w:hAnsiTheme="majorHAnsi" w:cs="Times New Roman"/>
          <w:b/>
          <w:sz w:val="24"/>
        </w:rPr>
        <w:sectPr w:rsidR="00690E65" w:rsidRPr="000458D8" w:rsidSect="00BF0EF5">
          <w:footerReference w:type="default" r:id="rId15"/>
          <w:pgSz w:w="11907" w:h="16840" w:code="9"/>
          <w:pgMar w:top="1418" w:right="1418" w:bottom="1418" w:left="1418" w:header="760" w:footer="907" w:gutter="0"/>
          <w:pgNumType w:start="1209" w:chapStyle="1"/>
          <w:cols w:space="720"/>
          <w:rtlGutter/>
          <w:docGrid w:linePitch="299"/>
        </w:sectPr>
      </w:pPr>
    </w:p>
    <w:p w14:paraId="60FD2D93" w14:textId="77777777" w:rsidR="004B089B" w:rsidRDefault="004B089B" w:rsidP="00561F52">
      <w:pPr>
        <w:spacing w:after="0" w:line="240" w:lineRule="auto"/>
        <w:rPr>
          <w:rFonts w:ascii="Cambria" w:hAnsi="Cambria" w:cs="Cambria"/>
          <w:b/>
          <w:smallCaps/>
          <w:sz w:val="24"/>
          <w:szCs w:val="24"/>
          <w:lang w:val="id-ID"/>
        </w:rPr>
      </w:pPr>
    </w:p>
    <w:p w14:paraId="6BCA4242" w14:textId="77777777" w:rsidR="004B089B" w:rsidRDefault="004B089B" w:rsidP="00561F52">
      <w:pPr>
        <w:spacing w:after="0" w:line="240" w:lineRule="auto"/>
        <w:rPr>
          <w:rFonts w:ascii="Cambria" w:hAnsi="Cambria" w:cs="Cambria"/>
          <w:b/>
          <w:smallCaps/>
          <w:sz w:val="24"/>
          <w:szCs w:val="24"/>
          <w:lang w:val="id-ID"/>
        </w:rPr>
      </w:pPr>
    </w:p>
    <w:p w14:paraId="495CC05B" w14:textId="77777777" w:rsidR="004B089B" w:rsidRDefault="004B089B" w:rsidP="00561F52">
      <w:pPr>
        <w:spacing w:after="0" w:line="240" w:lineRule="auto"/>
        <w:rPr>
          <w:rFonts w:ascii="Cambria" w:hAnsi="Cambria" w:cs="Cambria"/>
          <w:b/>
          <w:smallCaps/>
          <w:sz w:val="24"/>
          <w:szCs w:val="24"/>
          <w:lang w:val="id-ID"/>
        </w:rPr>
      </w:pPr>
    </w:p>
    <w:p w14:paraId="064C4FEF" w14:textId="77777777" w:rsidR="004B089B" w:rsidRDefault="004B089B" w:rsidP="00561F52">
      <w:pPr>
        <w:spacing w:after="0" w:line="240" w:lineRule="auto"/>
        <w:rPr>
          <w:rFonts w:ascii="Cambria" w:hAnsi="Cambria" w:cs="Cambria"/>
          <w:b/>
          <w:smallCaps/>
          <w:sz w:val="24"/>
          <w:szCs w:val="24"/>
          <w:lang w:val="id-ID"/>
        </w:rPr>
      </w:pPr>
    </w:p>
    <w:p w14:paraId="38A33461" w14:textId="77777777" w:rsidR="004B089B" w:rsidRDefault="004B089B" w:rsidP="00561F52">
      <w:pPr>
        <w:spacing w:after="0" w:line="240" w:lineRule="auto"/>
        <w:rPr>
          <w:rFonts w:ascii="Cambria" w:hAnsi="Cambria" w:cs="Cambria"/>
          <w:b/>
          <w:smallCaps/>
          <w:sz w:val="24"/>
          <w:szCs w:val="24"/>
          <w:lang w:val="id-ID"/>
        </w:rPr>
      </w:pPr>
    </w:p>
    <w:p w14:paraId="681D3BB0" w14:textId="77777777" w:rsidR="004B089B" w:rsidRDefault="004B089B" w:rsidP="00561F52">
      <w:pPr>
        <w:spacing w:after="0" w:line="240" w:lineRule="auto"/>
        <w:rPr>
          <w:rFonts w:ascii="Cambria" w:hAnsi="Cambria" w:cs="Cambria"/>
          <w:b/>
          <w:smallCaps/>
          <w:sz w:val="24"/>
          <w:szCs w:val="24"/>
          <w:lang w:val="id-ID"/>
        </w:rPr>
      </w:pPr>
    </w:p>
    <w:p w14:paraId="4487AF98" w14:textId="77777777" w:rsidR="004B089B" w:rsidRDefault="004B089B" w:rsidP="00561F52">
      <w:pPr>
        <w:spacing w:after="0" w:line="240" w:lineRule="auto"/>
        <w:rPr>
          <w:rFonts w:ascii="Cambria" w:hAnsi="Cambria" w:cs="Cambria"/>
          <w:b/>
          <w:smallCaps/>
          <w:sz w:val="24"/>
          <w:szCs w:val="24"/>
          <w:lang w:val="id-ID"/>
        </w:rPr>
      </w:pPr>
    </w:p>
    <w:p w14:paraId="24684033" w14:textId="77777777" w:rsidR="004B089B" w:rsidRDefault="004B089B" w:rsidP="00561F52">
      <w:pPr>
        <w:spacing w:after="0" w:line="240" w:lineRule="auto"/>
        <w:rPr>
          <w:rFonts w:ascii="Cambria" w:hAnsi="Cambria" w:cs="Cambria"/>
          <w:b/>
          <w:smallCaps/>
          <w:sz w:val="24"/>
          <w:szCs w:val="24"/>
          <w:lang w:val="id-ID"/>
        </w:rPr>
      </w:pPr>
    </w:p>
    <w:p w14:paraId="4E73A02B" w14:textId="77777777" w:rsidR="004B089B" w:rsidRDefault="004B089B" w:rsidP="00561F52">
      <w:pPr>
        <w:spacing w:after="0" w:line="240" w:lineRule="auto"/>
        <w:rPr>
          <w:rFonts w:ascii="Cambria" w:hAnsi="Cambria" w:cs="Cambria"/>
          <w:b/>
          <w:smallCaps/>
          <w:sz w:val="24"/>
          <w:szCs w:val="24"/>
          <w:lang w:val="id-ID"/>
        </w:rPr>
      </w:pPr>
    </w:p>
    <w:p w14:paraId="44D481F0" w14:textId="77777777" w:rsidR="004B089B" w:rsidRDefault="004B089B" w:rsidP="00561F52">
      <w:pPr>
        <w:spacing w:after="0" w:line="240" w:lineRule="auto"/>
        <w:rPr>
          <w:rFonts w:ascii="Cambria" w:hAnsi="Cambria" w:cs="Cambria"/>
          <w:b/>
          <w:smallCaps/>
          <w:sz w:val="24"/>
          <w:szCs w:val="24"/>
          <w:lang w:val="id-ID"/>
        </w:rPr>
      </w:pPr>
    </w:p>
    <w:p w14:paraId="2789B8BE" w14:textId="77777777" w:rsidR="004B089B" w:rsidRDefault="004B089B" w:rsidP="00561F52">
      <w:pPr>
        <w:spacing w:after="0" w:line="240" w:lineRule="auto"/>
        <w:rPr>
          <w:rFonts w:ascii="Cambria" w:hAnsi="Cambria" w:cs="Cambria"/>
          <w:b/>
          <w:smallCaps/>
          <w:sz w:val="24"/>
          <w:szCs w:val="24"/>
          <w:lang w:val="id-ID"/>
        </w:rPr>
      </w:pPr>
    </w:p>
    <w:p w14:paraId="698121B8" w14:textId="77777777" w:rsidR="004B089B" w:rsidRDefault="004B089B" w:rsidP="00561F52">
      <w:pPr>
        <w:spacing w:after="0" w:line="240" w:lineRule="auto"/>
        <w:rPr>
          <w:rFonts w:ascii="Cambria" w:hAnsi="Cambria" w:cs="Cambria"/>
          <w:b/>
          <w:smallCaps/>
          <w:sz w:val="24"/>
          <w:szCs w:val="24"/>
          <w:lang w:val="id-ID"/>
        </w:rPr>
      </w:pPr>
    </w:p>
    <w:p w14:paraId="19F781BD" w14:textId="77777777" w:rsidR="004B089B" w:rsidRDefault="004B089B" w:rsidP="00561F52">
      <w:pPr>
        <w:spacing w:after="0" w:line="240" w:lineRule="auto"/>
        <w:rPr>
          <w:rFonts w:ascii="Cambria" w:hAnsi="Cambria" w:cs="Cambria"/>
          <w:b/>
          <w:smallCaps/>
          <w:sz w:val="24"/>
          <w:szCs w:val="24"/>
          <w:lang w:val="id-ID"/>
        </w:rPr>
      </w:pPr>
    </w:p>
    <w:p w14:paraId="4738E6BB" w14:textId="77777777" w:rsidR="004B089B" w:rsidRDefault="004B089B" w:rsidP="00561F52">
      <w:pPr>
        <w:spacing w:after="0" w:line="240" w:lineRule="auto"/>
        <w:rPr>
          <w:rFonts w:ascii="Cambria" w:hAnsi="Cambria" w:cs="Cambria"/>
          <w:b/>
          <w:smallCaps/>
          <w:sz w:val="24"/>
          <w:szCs w:val="24"/>
          <w:lang w:val="id-ID"/>
        </w:rPr>
      </w:pPr>
    </w:p>
    <w:p w14:paraId="3C2A5B30" w14:textId="77777777" w:rsidR="003564C6" w:rsidRDefault="003564C6" w:rsidP="00561F52">
      <w:pPr>
        <w:spacing w:after="0" w:line="240" w:lineRule="auto"/>
        <w:rPr>
          <w:rFonts w:ascii="Cambria" w:hAnsi="Cambria" w:cs="Cambria"/>
          <w:b/>
          <w:smallCaps/>
          <w:sz w:val="24"/>
          <w:szCs w:val="24"/>
          <w:lang w:val="id-ID"/>
        </w:rPr>
      </w:pPr>
    </w:p>
    <w:p w14:paraId="5208FC39" w14:textId="77777777" w:rsidR="003564C6" w:rsidRDefault="003564C6" w:rsidP="00561F52">
      <w:pPr>
        <w:spacing w:after="0" w:line="240" w:lineRule="auto"/>
        <w:rPr>
          <w:rFonts w:ascii="Cambria" w:hAnsi="Cambria" w:cs="Cambria"/>
          <w:b/>
          <w:smallCaps/>
          <w:sz w:val="24"/>
          <w:szCs w:val="24"/>
          <w:lang w:val="id-ID"/>
        </w:rPr>
      </w:pPr>
    </w:p>
    <w:p w14:paraId="6CF8812D" w14:textId="77777777" w:rsidR="004B089B" w:rsidRDefault="004B089B" w:rsidP="00561F52">
      <w:pPr>
        <w:spacing w:after="0" w:line="240" w:lineRule="auto"/>
        <w:rPr>
          <w:rFonts w:ascii="Cambria" w:hAnsi="Cambria" w:cs="Cambria"/>
          <w:b/>
          <w:smallCaps/>
          <w:sz w:val="24"/>
          <w:szCs w:val="24"/>
          <w:lang w:val="id-ID"/>
        </w:rPr>
      </w:pPr>
    </w:p>
    <w:p w14:paraId="1480951C" w14:textId="77777777" w:rsidR="004B089B" w:rsidRDefault="004B089B" w:rsidP="00561F52">
      <w:pPr>
        <w:spacing w:after="0" w:line="240" w:lineRule="auto"/>
        <w:rPr>
          <w:rFonts w:ascii="Cambria" w:hAnsi="Cambria" w:cs="Cambria"/>
          <w:b/>
          <w:smallCaps/>
          <w:sz w:val="24"/>
          <w:szCs w:val="24"/>
          <w:lang w:val="id-ID"/>
        </w:rPr>
      </w:pPr>
    </w:p>
    <w:p w14:paraId="23E50D18" w14:textId="77777777" w:rsidR="004B089B" w:rsidRDefault="004B089B" w:rsidP="00561F52">
      <w:pPr>
        <w:spacing w:after="0" w:line="240" w:lineRule="auto"/>
        <w:rPr>
          <w:rFonts w:ascii="Cambria" w:hAnsi="Cambria" w:cs="Cambria"/>
          <w:b/>
          <w:smallCaps/>
          <w:sz w:val="24"/>
          <w:szCs w:val="24"/>
          <w:lang w:val="id-ID"/>
        </w:rPr>
      </w:pPr>
    </w:p>
    <w:p w14:paraId="253414DB" w14:textId="77777777" w:rsidR="004B089B" w:rsidRDefault="004B089B" w:rsidP="00561F52">
      <w:pPr>
        <w:spacing w:after="0" w:line="240" w:lineRule="auto"/>
        <w:rPr>
          <w:rFonts w:ascii="Cambria" w:hAnsi="Cambria" w:cs="Cambria"/>
          <w:b/>
          <w:smallCaps/>
          <w:sz w:val="24"/>
          <w:szCs w:val="24"/>
          <w:lang w:val="id-ID"/>
        </w:rPr>
      </w:pPr>
    </w:p>
    <w:p w14:paraId="5A10E5CE" w14:textId="77777777" w:rsidR="004B089B" w:rsidRDefault="004B089B" w:rsidP="00561F52">
      <w:pPr>
        <w:spacing w:after="0" w:line="240" w:lineRule="auto"/>
        <w:rPr>
          <w:rFonts w:ascii="Cambria" w:hAnsi="Cambria" w:cs="Cambria"/>
          <w:b/>
          <w:smallCaps/>
          <w:sz w:val="24"/>
          <w:szCs w:val="24"/>
          <w:lang w:val="id-ID"/>
        </w:rPr>
      </w:pPr>
    </w:p>
    <w:p w14:paraId="4F25605F" w14:textId="77777777" w:rsidR="004B089B" w:rsidRDefault="004B089B" w:rsidP="00561F52">
      <w:pPr>
        <w:spacing w:after="0" w:line="240" w:lineRule="auto"/>
        <w:rPr>
          <w:rFonts w:ascii="Cambria" w:hAnsi="Cambria" w:cs="Cambria"/>
          <w:b/>
          <w:smallCaps/>
          <w:sz w:val="24"/>
          <w:szCs w:val="24"/>
          <w:lang w:val="id-ID"/>
        </w:rPr>
      </w:pPr>
    </w:p>
    <w:p w14:paraId="79E905CA" w14:textId="77777777" w:rsidR="00CC52A5" w:rsidRPr="000458D8" w:rsidRDefault="00073F50" w:rsidP="00561F52">
      <w:pPr>
        <w:spacing w:after="0" w:line="240" w:lineRule="auto"/>
        <w:rPr>
          <w:rFonts w:ascii="Cambria" w:hAnsi="Cambria" w:cs="Cambria"/>
          <w:b/>
          <w:smallCaps/>
          <w:sz w:val="24"/>
          <w:szCs w:val="24"/>
        </w:rPr>
      </w:pPr>
      <w:r w:rsidRPr="000458D8">
        <w:rPr>
          <w:rFonts w:ascii="Cambria" w:hAnsi="Cambria" w:cs="Cambria"/>
          <w:b/>
          <w:smallCaps/>
          <w:sz w:val="24"/>
          <w:szCs w:val="24"/>
        </w:rPr>
        <w:lastRenderedPageBreak/>
        <w:t>Introduction</w:t>
      </w:r>
    </w:p>
    <w:p w14:paraId="504A03DA" w14:textId="77777777" w:rsidR="00F95945" w:rsidRPr="00F95945" w:rsidRDefault="00F95945" w:rsidP="00F95945">
      <w:pPr>
        <w:tabs>
          <w:tab w:val="left" w:pos="7937"/>
        </w:tabs>
        <w:spacing w:after="0" w:line="216" w:lineRule="auto"/>
        <w:ind w:firstLine="425"/>
        <w:jc w:val="both"/>
        <w:rPr>
          <w:rFonts w:ascii="Aparajita" w:hAnsi="Aparajita" w:cs="Aparajita"/>
          <w:sz w:val="26"/>
          <w:szCs w:val="26"/>
          <w:lang w:val="en-ID"/>
        </w:rPr>
      </w:pPr>
      <w:r w:rsidRPr="00F95945">
        <w:rPr>
          <w:rFonts w:ascii="Aparajita" w:hAnsi="Aparajita" w:cs="Aparajita"/>
          <w:sz w:val="26"/>
          <w:szCs w:val="26"/>
          <w:lang w:val="en-ID"/>
        </w:rPr>
        <w:t>Road rehabilitation is an effort to repair sections of roads with minor damage due to the construction of base course (LPA) asphalt and the renewal or improvement of asphalt layers. Road infrastructure plays a crucial role as an essential element in supporting community economic activities and achieving equity in development. The Garut Regency Government carries out the main duties of the department, including guidance, which involves setting and implementing goals. The Public Works and Spatial Planning Office of Garut Regency has the main duty of maintaining and managing the regency roads spanning 829 km (Garut Regency Decree No. 620/Kep.269 dated April 21, 2015-Binamarga/2015) concerning road sections, according to their status as Regency Roads.</w:t>
      </w:r>
    </w:p>
    <w:p w14:paraId="4282AF12" w14:textId="77777777" w:rsidR="00F95945" w:rsidRPr="00F95945" w:rsidRDefault="00F95945" w:rsidP="00F95945">
      <w:pPr>
        <w:tabs>
          <w:tab w:val="left" w:pos="7937"/>
        </w:tabs>
        <w:spacing w:after="0" w:line="216" w:lineRule="auto"/>
        <w:ind w:firstLine="425"/>
        <w:jc w:val="both"/>
        <w:rPr>
          <w:rFonts w:ascii="Aparajita" w:hAnsi="Aparajita" w:cs="Aparajita"/>
          <w:sz w:val="26"/>
          <w:szCs w:val="26"/>
          <w:lang w:val="en-ID"/>
        </w:rPr>
      </w:pPr>
      <w:r w:rsidRPr="00F95945">
        <w:rPr>
          <w:rFonts w:ascii="Aparajita" w:hAnsi="Aparajita" w:cs="Aparajita"/>
          <w:sz w:val="26"/>
          <w:szCs w:val="26"/>
          <w:lang w:val="en-ID"/>
        </w:rPr>
        <w:t>The phenomenon in Jati Village, Tarogong Kaler District, Garut Regency, based on pre-research information, reveals that the Buleud Road is owned by the regency, where, according to interviews with Jati Village staff, Buleud Road is indeed located in Jati Village, Tarogong Kaler District. However, its repair and construction are the rights and obligations of the regional government. In this context, this study aims to analyze stakeholder participation in the road rehabilitation project in Jati Village under the PUPR Office of Garut Regency. An in-depth analysis will be conducted to evaluate stakeholder participation in this project and to understand how stakeholder experiences contribute to improving the quality of the road rehabilitation project. By understanding and evaluating the Buleud road rehabilitation project in Jati Village, it is expected to offer detailed information that will assist the PUPR Office and Jati Village in creating stronger road rehabilitation project strategies in the future.</w:t>
      </w:r>
    </w:p>
    <w:p w14:paraId="2A830D19" w14:textId="77777777" w:rsidR="00F95945" w:rsidRPr="00F95945" w:rsidRDefault="00F95945" w:rsidP="00F95945">
      <w:pPr>
        <w:tabs>
          <w:tab w:val="left" w:pos="7937"/>
        </w:tabs>
        <w:spacing w:after="0" w:line="216" w:lineRule="auto"/>
        <w:ind w:firstLine="425"/>
        <w:jc w:val="both"/>
        <w:rPr>
          <w:rFonts w:ascii="Aparajita" w:hAnsi="Aparajita" w:cs="Aparajita"/>
          <w:sz w:val="26"/>
          <w:szCs w:val="26"/>
          <w:lang w:val="en-ID"/>
        </w:rPr>
      </w:pPr>
      <w:r w:rsidRPr="00F95945">
        <w:rPr>
          <w:rFonts w:ascii="Aparajita" w:hAnsi="Aparajita" w:cs="Aparajita"/>
          <w:sz w:val="26"/>
          <w:szCs w:val="26"/>
          <w:lang w:val="en-ID"/>
        </w:rPr>
        <w:t xml:space="preserve">The success of the Buleud road rehabilitation project in Jati Village, carried out by the PUPR Office and </w:t>
      </w:r>
      <w:r w:rsidRPr="00F95945">
        <w:rPr>
          <w:rFonts w:ascii="Aparajita" w:hAnsi="Aparajita" w:cs="Aparajita"/>
          <w:sz w:val="26"/>
          <w:szCs w:val="26"/>
          <w:lang w:val="en-ID"/>
        </w:rPr>
        <w:lastRenderedPageBreak/>
        <w:t>stakeholders, will help achieve the goals of improving community economic conditions and sustainable development. Therefore, to better understand the elements contributing to the success of this project, it is essential to conduct a comprehensive review of its implementation and impact. This study will examine various aspects related to the road rehabilitation project in Jati Village, including stakeholder experiences and the elements driving and hindering the project's execution. It is anticipated that the findings from this analysis will contribute to a better understanding of the opportunities and challenges associated with the road rehabilitation project under the PUPR Office of Garut Regency within the framework of public service.</w:t>
      </w:r>
    </w:p>
    <w:p w14:paraId="009A3D78" w14:textId="77777777" w:rsidR="00F95945" w:rsidRPr="00F95945" w:rsidRDefault="00F95945" w:rsidP="00F95945">
      <w:pPr>
        <w:tabs>
          <w:tab w:val="left" w:pos="7937"/>
        </w:tabs>
        <w:spacing w:after="0" w:line="216" w:lineRule="auto"/>
        <w:ind w:firstLine="425"/>
        <w:jc w:val="both"/>
        <w:rPr>
          <w:rFonts w:ascii="Aparajita" w:hAnsi="Aparajita" w:cs="Aparajita"/>
          <w:sz w:val="26"/>
          <w:szCs w:val="26"/>
          <w:lang w:val="en-ID"/>
        </w:rPr>
      </w:pPr>
      <w:r w:rsidRPr="00F95945">
        <w:rPr>
          <w:rFonts w:ascii="Aparajita" w:hAnsi="Aparajita" w:cs="Aparajita"/>
          <w:sz w:val="26"/>
          <w:szCs w:val="26"/>
          <w:lang w:val="en-ID"/>
        </w:rPr>
        <w:t>Thus, this study will not only provide new insights into efforts to improve service quality at the PUPR Office of Garut Regency but also make a significant contribution to the literature on stakeholder participation in road rehabilitation projects more broadly. It is hoped that this study will use the research findings as a foundation to create and implement more efficient and community-sensitive service programs.</w:t>
      </w:r>
    </w:p>
    <w:p w14:paraId="3998AE29" w14:textId="32FDE12B" w:rsidR="00F95945" w:rsidRPr="00F95945" w:rsidRDefault="00F95945" w:rsidP="00BD64F5">
      <w:pPr>
        <w:tabs>
          <w:tab w:val="left" w:pos="7937"/>
        </w:tabs>
        <w:spacing w:after="0" w:line="216" w:lineRule="auto"/>
        <w:jc w:val="both"/>
        <w:rPr>
          <w:rFonts w:ascii="Aparajita" w:hAnsi="Aparajita" w:cs="Aparajita"/>
          <w:sz w:val="26"/>
          <w:szCs w:val="26"/>
          <w:lang w:val="en-ID"/>
        </w:rPr>
      </w:pPr>
      <w:r w:rsidRPr="00F95945">
        <w:rPr>
          <w:rFonts w:ascii="Aparajita" w:hAnsi="Aparajita" w:cs="Aparajita"/>
          <w:b/>
          <w:bCs/>
          <w:sz w:val="26"/>
          <w:szCs w:val="26"/>
          <w:lang w:val="en-ID"/>
        </w:rPr>
        <w:t>Public Administration</w:t>
      </w:r>
    </w:p>
    <w:p w14:paraId="4989C6C0" w14:textId="77777777"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 xml:space="preserve">The term "public administration" refers to state or governmental administration (Rosenbloom &amp; Kravchuk, 2022). According to Rosenbloom, Kravchuk, and Clerkin (2022), public administration is the process of managing and directing public resources and employees to create, implement, and oversee policies within the framework of public policy. Chandler and Plano (2017) define public administration as the process of organizing and coordinating public resources and staff to formulate, implement, and oversee public policy choices. Furthermore, both authors emphasize that public administration is a science and art dedicated to managing public affairs and executing assigned tasks. As an academic field, public administration seeks to address public </w:t>
      </w:r>
      <w:r w:rsidRPr="00E85F74">
        <w:rPr>
          <w:rFonts w:ascii="Aparajita" w:hAnsi="Aparajita" w:cs="Aparajita"/>
          <w:sz w:val="26"/>
          <w:szCs w:val="26"/>
          <w:lang w:val="en-ID"/>
        </w:rPr>
        <w:lastRenderedPageBreak/>
        <w:t>issues by improving aspects of organization, human resources, and finance, aiming for progress and enhancement in these areas.</w:t>
      </w:r>
    </w:p>
    <w:p w14:paraId="459A9096" w14:textId="77777777"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According to McCurdy, as cited in Hill &amp; Lynn (2016), public administration is perceived as a political process, functioning as a means to organize a nation and execute various governmental functions. This perspective suggests that public administration is not merely a matter of management but is inherently connected to politics. This viewpoint may blur the boundaries of the definition and scope of public administration. However, it highlights the ongoing evolution within public administration, illustrating its complex relationship with the political realm, making it difficult to clearly separate the two. From the various interpretations provided earlier, it can be concluded that public administration involves cooperative procedures aimed at designing and implementing policies that fulfill governmental objectives and public interests.</w:t>
      </w:r>
    </w:p>
    <w:p w14:paraId="194F4FEA" w14:textId="77777777" w:rsidR="004B089B" w:rsidRDefault="00E85F74" w:rsidP="004B089B">
      <w:pPr>
        <w:tabs>
          <w:tab w:val="left" w:pos="7937"/>
        </w:tabs>
        <w:spacing w:after="0" w:line="216" w:lineRule="auto"/>
        <w:jc w:val="both"/>
        <w:rPr>
          <w:rFonts w:ascii="Aparajita" w:hAnsi="Aparajita" w:cs="Aparajita"/>
          <w:b/>
          <w:bCs/>
          <w:sz w:val="26"/>
          <w:szCs w:val="26"/>
          <w:lang w:val="id-ID"/>
        </w:rPr>
      </w:pPr>
      <w:r w:rsidRPr="00E85F74">
        <w:rPr>
          <w:rFonts w:ascii="Aparajita" w:hAnsi="Aparajita" w:cs="Aparajita"/>
          <w:b/>
          <w:bCs/>
          <w:sz w:val="26"/>
          <w:szCs w:val="26"/>
          <w:lang w:val="en-ID"/>
        </w:rPr>
        <w:t>Stakeholder Participation</w:t>
      </w:r>
    </w:p>
    <w:p w14:paraId="55A9A65A" w14:textId="70352133"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 xml:space="preserve">The term "participation" is commonly heard in daily life, both from experts and the general public. To date, there is no universally accepted understanding or definition of participation. This is due to the different perspectives used in providing definitions and interpretations. According to Arnstein (2019), participation involves a person’s mental, intellectual, and emotional involvement in a situation that encourages them to contribute to achieving specific goals and take responsibility for activities to reach those goals. Although classical literature consistently mentions that participation involves community involvement in the planning, implementation, and evaluation of development programs, the substantive meaning encompassed in the sequence of participation is voice, access, and control (Gaventa, 2021). The meanings of each sequence are as follows: a. Voice refers to the actions of community members in expressing their desires, ideas, needs, </w:t>
      </w:r>
      <w:r w:rsidRPr="00E85F74">
        <w:rPr>
          <w:rFonts w:ascii="Aparajita" w:hAnsi="Aparajita" w:cs="Aparajita"/>
          <w:sz w:val="26"/>
          <w:szCs w:val="26"/>
          <w:lang w:val="en-ID"/>
        </w:rPr>
        <w:lastRenderedPageBreak/>
        <w:t>interests, and demands to the local community and government policies. b. Access means influencing and deciding on policies, including public access to public services and active participation. c. Control is understood as a way in which the community can voluntarily participate in monitoring the implementation of government mandates. In the future, it is hoped that we can form a government that is transparent, accountable, and responsive to the diverse needs of its people.</w:t>
      </w:r>
    </w:p>
    <w:p w14:paraId="1E6924C7" w14:textId="77777777"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According to Freeman, Harrison, and Wicks (2020), stakeholders refer to individuals, groups, and organizations that have an influence on a company. Additionally, the outcomes of strategic decisions also impact company performance. In this study, stakeholders are divided into three groups (Elias, Jackson, &amp; Cavana, 2021):</w:t>
      </w:r>
    </w:p>
    <w:p w14:paraId="7CF108B3" w14:textId="77777777" w:rsidR="00E85F74" w:rsidRDefault="00E85F74" w:rsidP="00E85F74">
      <w:pPr>
        <w:tabs>
          <w:tab w:val="left" w:pos="7937"/>
        </w:tabs>
        <w:spacing w:after="0" w:line="216" w:lineRule="auto"/>
        <w:jc w:val="both"/>
        <w:rPr>
          <w:rFonts w:ascii="Aparajita" w:hAnsi="Aparajita" w:cs="Aparajita"/>
          <w:b/>
          <w:bCs/>
          <w:sz w:val="26"/>
          <w:szCs w:val="26"/>
          <w:lang w:val="en-ID"/>
        </w:rPr>
      </w:pPr>
      <w:r w:rsidRPr="00E85F74">
        <w:rPr>
          <w:rFonts w:ascii="Aparajita" w:hAnsi="Aparajita" w:cs="Aparajita"/>
          <w:b/>
          <w:bCs/>
          <w:sz w:val="26"/>
          <w:szCs w:val="26"/>
          <w:lang w:val="en-ID"/>
        </w:rPr>
        <w:t>a. Primary Stakeholders</w:t>
      </w:r>
    </w:p>
    <w:p w14:paraId="42B4B6D8" w14:textId="194DA9AC"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Primary stakeholders are those who are directly affected by a particular plan, whether the impact is positive or negative, and have interests that are directly connected to the activity. Those with significant influence and interest are considered primary stakeholders, and it is important to involve them fully in all stages of the related activities.</w:t>
      </w:r>
    </w:p>
    <w:p w14:paraId="5E9E62B4" w14:textId="77777777" w:rsidR="00E85F74" w:rsidRDefault="00E85F74" w:rsidP="00E85F74">
      <w:pPr>
        <w:tabs>
          <w:tab w:val="left" w:pos="7937"/>
        </w:tabs>
        <w:spacing w:after="0" w:line="216" w:lineRule="auto"/>
        <w:jc w:val="both"/>
        <w:rPr>
          <w:rFonts w:ascii="Aparajita" w:hAnsi="Aparajita" w:cs="Aparajita"/>
          <w:b/>
          <w:bCs/>
          <w:sz w:val="26"/>
          <w:szCs w:val="26"/>
          <w:lang w:val="en-ID"/>
        </w:rPr>
      </w:pPr>
      <w:r w:rsidRPr="00E85F74">
        <w:rPr>
          <w:rFonts w:ascii="Aparajita" w:hAnsi="Aparajita" w:cs="Aparajita"/>
          <w:b/>
          <w:bCs/>
          <w:sz w:val="26"/>
          <w:szCs w:val="26"/>
          <w:lang w:val="en-ID"/>
        </w:rPr>
        <w:t>b. Key Stakeholders</w:t>
      </w:r>
    </w:p>
    <w:p w14:paraId="29D74590" w14:textId="7D3D75FE"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Key stakeholders are parties that have legal authority in the decision-making process. In this study, key stakeholders refer to actors responsible for the implementation of the rehabilitation project.</w:t>
      </w:r>
    </w:p>
    <w:p w14:paraId="10E7447C" w14:textId="77777777" w:rsidR="00E85F74" w:rsidRDefault="00E85F74" w:rsidP="00E85F74">
      <w:pPr>
        <w:tabs>
          <w:tab w:val="left" w:pos="7937"/>
        </w:tabs>
        <w:spacing w:after="0" w:line="216" w:lineRule="auto"/>
        <w:jc w:val="both"/>
        <w:rPr>
          <w:rFonts w:ascii="Aparajita" w:hAnsi="Aparajita" w:cs="Aparajita"/>
          <w:b/>
          <w:bCs/>
          <w:sz w:val="26"/>
          <w:szCs w:val="26"/>
          <w:lang w:val="en-ID"/>
        </w:rPr>
      </w:pPr>
      <w:r w:rsidRPr="00E85F74">
        <w:rPr>
          <w:rFonts w:ascii="Aparajita" w:hAnsi="Aparajita" w:cs="Aparajita"/>
          <w:b/>
          <w:bCs/>
          <w:sz w:val="26"/>
          <w:szCs w:val="26"/>
          <w:lang w:val="en-ID"/>
        </w:rPr>
        <w:t>c. Secondary or Supporting Stakeholders</w:t>
      </w:r>
    </w:p>
    <w:p w14:paraId="4294733D" w14:textId="133AFD5A"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Collaborative stakeholders are those who do not have a direct interest in the plan but have a deep interest in the development process.</w:t>
      </w:r>
    </w:p>
    <w:p w14:paraId="3E944CE2" w14:textId="77777777" w:rsidR="00E85F74" w:rsidRDefault="00E85F74" w:rsidP="004B089B">
      <w:pPr>
        <w:tabs>
          <w:tab w:val="left" w:pos="7937"/>
        </w:tabs>
        <w:spacing w:after="0" w:line="216" w:lineRule="auto"/>
        <w:jc w:val="both"/>
        <w:rPr>
          <w:rFonts w:ascii="Aparajita" w:hAnsi="Aparajita" w:cs="Aparajita"/>
          <w:b/>
          <w:bCs/>
          <w:sz w:val="26"/>
          <w:szCs w:val="26"/>
          <w:lang w:val="en-ID"/>
        </w:rPr>
      </w:pPr>
      <w:r w:rsidRPr="00E85F74">
        <w:rPr>
          <w:rFonts w:ascii="Aparajita" w:hAnsi="Aparajita" w:cs="Aparajita"/>
          <w:b/>
          <w:bCs/>
          <w:sz w:val="26"/>
          <w:szCs w:val="26"/>
          <w:lang w:val="en-ID"/>
        </w:rPr>
        <w:t>d. Road Rehabilitation Project</w:t>
      </w:r>
    </w:p>
    <w:p w14:paraId="5415C167" w14:textId="5A564C72"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 xml:space="preserve">According to Turner and Müller (2023), project activities can be defined as temporary activities where certain resources are allocated, continue for a limited period, and the goal is to accomplish clearly defined tasks. </w:t>
      </w:r>
      <w:r w:rsidRPr="00E85F74">
        <w:rPr>
          <w:rFonts w:ascii="Aparajita" w:hAnsi="Aparajita" w:cs="Aparajita"/>
          <w:sz w:val="26"/>
          <w:szCs w:val="26"/>
          <w:lang w:val="en-ID"/>
        </w:rPr>
        <w:lastRenderedPageBreak/>
        <w:t>Robinson, Wadsworth, and Taylor (2021) stated that road management aims to continually optimize the performance of the overall road network. The World Bank outlines three main objectives of road management: to maintain roads in functional condition, to reduce the rate of road deterioration, and to lower vehicle operating costs.</w:t>
      </w:r>
    </w:p>
    <w:p w14:paraId="61A968E1" w14:textId="77777777" w:rsidR="00E85F74" w:rsidRPr="00E85F74" w:rsidRDefault="00E85F74" w:rsidP="00E85F74">
      <w:pPr>
        <w:tabs>
          <w:tab w:val="left" w:pos="7937"/>
        </w:tabs>
        <w:spacing w:after="0" w:line="216" w:lineRule="auto"/>
        <w:ind w:firstLine="425"/>
        <w:jc w:val="both"/>
        <w:rPr>
          <w:rFonts w:ascii="Aparajita" w:hAnsi="Aparajita" w:cs="Aparajita"/>
          <w:sz w:val="26"/>
          <w:szCs w:val="26"/>
          <w:lang w:val="en-ID"/>
        </w:rPr>
      </w:pPr>
      <w:r w:rsidRPr="00E85F74">
        <w:rPr>
          <w:rFonts w:ascii="Aparajita" w:hAnsi="Aparajita" w:cs="Aparajita"/>
          <w:sz w:val="26"/>
          <w:szCs w:val="26"/>
          <w:lang w:val="en-ID"/>
        </w:rPr>
        <w:t>Road rehabilitation involves repairing damage that was not anticipated in the initial plan, leading to a decrease in stability in certain parts of the road that have sustained minor damage. The objective is to restore that stability according to the original plan. This process is undertaken when routine maintenance actions that should have been performed are neglected or when regular maintenance tasks, such as resurfacing, have been delayed too long. This includes repairing potholes and structural damages, even if the damage is minor, affecting approximately 10% to 15% of the total road surface associated with the new layer. According to the Regulation of the Minister of Public Works No. 13 of 2011, road rehabilitation aims to prevent damage that was not accounted for during the design phase, leading to extensive damage and a decrease in stability in certain parts/locations on sections of roads with minor damage. The stable condition may degrade, and the goal is to restore the stability as planned.</w:t>
      </w:r>
    </w:p>
    <w:p w14:paraId="5DE83678" w14:textId="77777777" w:rsidR="0089605F" w:rsidRPr="000458D8" w:rsidRDefault="0089605F" w:rsidP="0089605F">
      <w:pPr>
        <w:tabs>
          <w:tab w:val="left" w:pos="7937"/>
        </w:tabs>
        <w:spacing w:after="0" w:line="240" w:lineRule="auto"/>
        <w:ind w:right="-1" w:firstLine="426"/>
        <w:jc w:val="both"/>
        <w:rPr>
          <w:rFonts w:asciiTheme="majorHAnsi" w:hAnsiTheme="majorHAnsi"/>
        </w:rPr>
      </w:pPr>
    </w:p>
    <w:p w14:paraId="307E6FFD" w14:textId="77777777" w:rsidR="00561F52" w:rsidRPr="000458D8" w:rsidRDefault="00073F50" w:rsidP="00561F52">
      <w:pPr>
        <w:spacing w:after="0" w:line="240" w:lineRule="auto"/>
        <w:rPr>
          <w:rFonts w:ascii="Cambria" w:hAnsi="Cambria" w:cs="Cambria"/>
          <w:b/>
          <w:smallCaps/>
          <w:sz w:val="24"/>
          <w:szCs w:val="24"/>
        </w:rPr>
      </w:pPr>
      <w:r w:rsidRPr="000458D8">
        <w:rPr>
          <w:rFonts w:ascii="Cambria" w:hAnsi="Cambria" w:cs="Cambria"/>
          <w:b/>
          <w:smallCaps/>
          <w:sz w:val="24"/>
          <w:szCs w:val="24"/>
        </w:rPr>
        <w:t>Methods</w:t>
      </w:r>
    </w:p>
    <w:p w14:paraId="4D2BF94E" w14:textId="77777777" w:rsidR="00BD64F5" w:rsidRDefault="00F95945" w:rsidP="00BD64F5">
      <w:pPr>
        <w:tabs>
          <w:tab w:val="left" w:pos="7937"/>
        </w:tabs>
        <w:spacing w:after="0" w:line="216" w:lineRule="auto"/>
        <w:jc w:val="both"/>
        <w:rPr>
          <w:rFonts w:ascii="Aparajita" w:hAnsi="Aparajita" w:cs="Aparajita"/>
          <w:b/>
          <w:bCs/>
          <w:sz w:val="26"/>
          <w:szCs w:val="26"/>
          <w:lang w:val="en-ID"/>
        </w:rPr>
      </w:pPr>
      <w:r w:rsidRPr="00F95945">
        <w:rPr>
          <w:rFonts w:ascii="Aparajita" w:hAnsi="Aparajita" w:cs="Aparajita"/>
          <w:b/>
          <w:bCs/>
          <w:sz w:val="26"/>
          <w:szCs w:val="26"/>
          <w:lang w:val="en-ID"/>
        </w:rPr>
        <w:t>a. Research Design</w:t>
      </w:r>
    </w:p>
    <w:p w14:paraId="61435CBF" w14:textId="4D9D5FC6" w:rsidR="00F95945" w:rsidRPr="00F95945" w:rsidRDefault="00F95945" w:rsidP="00F95945">
      <w:pPr>
        <w:tabs>
          <w:tab w:val="left" w:pos="7937"/>
        </w:tabs>
        <w:spacing w:after="0" w:line="216" w:lineRule="auto"/>
        <w:ind w:firstLine="425"/>
        <w:jc w:val="both"/>
        <w:rPr>
          <w:rFonts w:ascii="Aparajita" w:hAnsi="Aparajita" w:cs="Aparajita"/>
          <w:sz w:val="26"/>
          <w:szCs w:val="26"/>
          <w:lang w:val="en-ID"/>
        </w:rPr>
      </w:pPr>
      <w:r w:rsidRPr="00F95945">
        <w:rPr>
          <w:rFonts w:ascii="Aparajita" w:hAnsi="Aparajita" w:cs="Aparajita"/>
          <w:sz w:val="26"/>
          <w:szCs w:val="26"/>
          <w:lang w:val="en-ID"/>
        </w:rPr>
        <w:t xml:space="preserve">The qualitative technique was used as the methodological strategy in this study, specifically encompassing a research design aimed at detailing and describing the essence of values or phenomena related to stakeholder participation in the road rehabilitation project in Jati Village, under the Public Works and Spatial Planning Office (PUPR) of Garut Regency. This approach allows for a descriptive analysis, delving deeper into the meaning and substance of the participation occurring within the context </w:t>
      </w:r>
      <w:r w:rsidRPr="00F95945">
        <w:rPr>
          <w:rFonts w:ascii="Aparajita" w:hAnsi="Aparajita" w:cs="Aparajita"/>
          <w:sz w:val="26"/>
          <w:szCs w:val="26"/>
          <w:lang w:val="en-ID"/>
        </w:rPr>
        <w:lastRenderedPageBreak/>
        <w:t>of the project. The analysis process adopts a descriptive method to thoroughly describe the characteristics of participation, focusing on analyzing data and information in detail, linking various causal factors and issues, and providing a clear picture of the overall phenomenon of stakeholder participation in the road rehabilitation project in Jati Village under the PUPR office.</w:t>
      </w:r>
    </w:p>
    <w:p w14:paraId="65D34358" w14:textId="77777777" w:rsidR="00BD64F5" w:rsidRDefault="00F95945" w:rsidP="00BD64F5">
      <w:pPr>
        <w:tabs>
          <w:tab w:val="left" w:pos="7937"/>
        </w:tabs>
        <w:spacing w:after="0" w:line="216" w:lineRule="auto"/>
        <w:jc w:val="both"/>
        <w:rPr>
          <w:rFonts w:ascii="Aparajita" w:hAnsi="Aparajita" w:cs="Aparajita"/>
          <w:b/>
          <w:bCs/>
          <w:sz w:val="26"/>
          <w:szCs w:val="26"/>
          <w:lang w:val="en-ID"/>
        </w:rPr>
      </w:pPr>
      <w:r w:rsidRPr="00F95945">
        <w:rPr>
          <w:rFonts w:ascii="Aparajita" w:hAnsi="Aparajita" w:cs="Aparajita"/>
          <w:b/>
          <w:bCs/>
          <w:sz w:val="26"/>
          <w:szCs w:val="26"/>
          <w:lang w:val="en-ID"/>
        </w:rPr>
        <w:t>b. Data Collection Strategy</w:t>
      </w:r>
    </w:p>
    <w:p w14:paraId="7049FACD" w14:textId="74CB62E7" w:rsidR="00F95945" w:rsidRPr="00F95945" w:rsidRDefault="00F95945" w:rsidP="00BD64F5">
      <w:pPr>
        <w:tabs>
          <w:tab w:val="left" w:pos="7937"/>
        </w:tabs>
        <w:spacing w:after="0" w:line="216" w:lineRule="auto"/>
        <w:ind w:firstLine="284"/>
        <w:jc w:val="both"/>
        <w:rPr>
          <w:rFonts w:ascii="Aparajita" w:hAnsi="Aparajita" w:cs="Aparajita"/>
          <w:sz w:val="26"/>
          <w:szCs w:val="26"/>
          <w:lang w:val="en-ID"/>
        </w:rPr>
      </w:pPr>
      <w:r w:rsidRPr="00F95945">
        <w:rPr>
          <w:rFonts w:ascii="Aparajita" w:hAnsi="Aparajita" w:cs="Aparajita"/>
          <w:sz w:val="26"/>
          <w:szCs w:val="26"/>
          <w:lang w:val="en-ID"/>
        </w:rPr>
        <w:t>In this study, the data collection strategy employed involves both direct and indirect methods. The direct data collection strategy includes observation and interviews, while the indirect data collection strategy involves documentation.</w:t>
      </w:r>
    </w:p>
    <w:p w14:paraId="06826F0D" w14:textId="77777777" w:rsidR="00BD64F5" w:rsidRDefault="00F95945" w:rsidP="00BD64F5">
      <w:pPr>
        <w:tabs>
          <w:tab w:val="left" w:pos="7937"/>
        </w:tabs>
        <w:spacing w:after="0" w:line="216" w:lineRule="auto"/>
        <w:jc w:val="both"/>
        <w:rPr>
          <w:rFonts w:ascii="Aparajita" w:hAnsi="Aparajita" w:cs="Aparajita"/>
          <w:b/>
          <w:bCs/>
          <w:sz w:val="26"/>
          <w:szCs w:val="26"/>
          <w:lang w:val="en-ID"/>
        </w:rPr>
      </w:pPr>
      <w:r w:rsidRPr="00F95945">
        <w:rPr>
          <w:rFonts w:ascii="Aparajita" w:hAnsi="Aparajita" w:cs="Aparajita"/>
          <w:b/>
          <w:bCs/>
          <w:sz w:val="26"/>
          <w:szCs w:val="26"/>
          <w:lang w:val="en-ID"/>
        </w:rPr>
        <w:t>c. Data Sources</w:t>
      </w:r>
    </w:p>
    <w:p w14:paraId="61278E7F" w14:textId="54EAF141" w:rsidR="00F95945" w:rsidRPr="00F95945" w:rsidRDefault="00F95945" w:rsidP="00F95945">
      <w:pPr>
        <w:tabs>
          <w:tab w:val="left" w:pos="7937"/>
        </w:tabs>
        <w:spacing w:after="0" w:line="216" w:lineRule="auto"/>
        <w:ind w:firstLine="425"/>
        <w:jc w:val="both"/>
        <w:rPr>
          <w:rFonts w:ascii="Aparajita" w:hAnsi="Aparajita" w:cs="Aparajita"/>
          <w:sz w:val="26"/>
          <w:szCs w:val="26"/>
          <w:lang w:val="en-ID"/>
        </w:rPr>
      </w:pPr>
      <w:r w:rsidRPr="00F95945">
        <w:rPr>
          <w:rFonts w:ascii="Aparajita" w:hAnsi="Aparajita" w:cs="Aparajita"/>
          <w:sz w:val="26"/>
          <w:szCs w:val="26"/>
          <w:lang w:val="en-ID"/>
        </w:rPr>
        <w:t>The data sources in this study consist of primary and secondary data, detailed as follows:</w:t>
      </w:r>
    </w:p>
    <w:p w14:paraId="45927A13" w14:textId="77777777" w:rsidR="00F95945" w:rsidRPr="00F95945" w:rsidRDefault="00F95945" w:rsidP="00F95945">
      <w:pPr>
        <w:numPr>
          <w:ilvl w:val="0"/>
          <w:numId w:val="19"/>
        </w:numPr>
        <w:tabs>
          <w:tab w:val="left" w:pos="7937"/>
        </w:tabs>
        <w:spacing w:after="0" w:line="216" w:lineRule="auto"/>
        <w:jc w:val="both"/>
        <w:rPr>
          <w:rFonts w:ascii="Aparajita" w:hAnsi="Aparajita" w:cs="Aparajita"/>
          <w:sz w:val="26"/>
          <w:szCs w:val="26"/>
          <w:lang w:val="en-ID"/>
        </w:rPr>
      </w:pPr>
      <w:r w:rsidRPr="00F95945">
        <w:rPr>
          <w:rFonts w:ascii="Aparajita" w:hAnsi="Aparajita" w:cs="Aparajita"/>
          <w:sz w:val="26"/>
          <w:szCs w:val="26"/>
          <w:lang w:val="en-ID"/>
        </w:rPr>
        <w:t>Primary data, or data obtained from informants based on interviews or observations made by observing stakeholder participation in the 2022 road rehabilitation project under the PUPR Office of Garut Regency.</w:t>
      </w:r>
    </w:p>
    <w:p w14:paraId="1F61FFE0" w14:textId="77777777" w:rsidR="00F95945" w:rsidRPr="00F95945" w:rsidRDefault="00F95945" w:rsidP="00F95945">
      <w:pPr>
        <w:numPr>
          <w:ilvl w:val="0"/>
          <w:numId w:val="19"/>
        </w:numPr>
        <w:tabs>
          <w:tab w:val="left" w:pos="7937"/>
        </w:tabs>
        <w:spacing w:after="0" w:line="216" w:lineRule="auto"/>
        <w:jc w:val="both"/>
        <w:rPr>
          <w:rFonts w:ascii="Aparajita" w:hAnsi="Aparajita" w:cs="Aparajita"/>
          <w:sz w:val="26"/>
          <w:szCs w:val="26"/>
          <w:lang w:val="en-ID"/>
        </w:rPr>
      </w:pPr>
      <w:r w:rsidRPr="00F95945">
        <w:rPr>
          <w:rFonts w:ascii="Aparajita" w:hAnsi="Aparajita" w:cs="Aparajita"/>
          <w:sz w:val="26"/>
          <w:szCs w:val="26"/>
          <w:lang w:val="en-ID"/>
        </w:rPr>
        <w:t>Secondary data, or data obtained indirectly, including documents such as road improvement implementation reports for the fiscal year 2022, the 2021 PUPR road inspection SOP document, Ministry of Public Works Regulation No. 13 of 2011 on road maintenance procedures, Government Regulation No. 34 of 2006 on roads, terms of reference preparation procedures at the PUPR office, and so forth.</w:t>
      </w:r>
    </w:p>
    <w:p w14:paraId="340011C1" w14:textId="77777777" w:rsidR="00BD64F5" w:rsidRDefault="00F95945" w:rsidP="00BD64F5">
      <w:pPr>
        <w:tabs>
          <w:tab w:val="left" w:pos="7937"/>
        </w:tabs>
        <w:spacing w:after="0" w:line="216" w:lineRule="auto"/>
        <w:jc w:val="both"/>
        <w:rPr>
          <w:rFonts w:ascii="Aparajita" w:hAnsi="Aparajita" w:cs="Aparajita"/>
          <w:b/>
          <w:bCs/>
          <w:sz w:val="26"/>
          <w:szCs w:val="26"/>
          <w:lang w:val="en-ID"/>
        </w:rPr>
      </w:pPr>
      <w:r w:rsidRPr="00F95945">
        <w:rPr>
          <w:rFonts w:ascii="Aparajita" w:hAnsi="Aparajita" w:cs="Aparajita"/>
          <w:b/>
          <w:bCs/>
          <w:sz w:val="26"/>
          <w:szCs w:val="26"/>
          <w:lang w:val="en-ID"/>
        </w:rPr>
        <w:t>d. Data Collection Techniques</w:t>
      </w:r>
    </w:p>
    <w:p w14:paraId="0DA1E71B" w14:textId="01B5D908" w:rsidR="00F95945" w:rsidRDefault="00F95945" w:rsidP="00F95945">
      <w:pPr>
        <w:tabs>
          <w:tab w:val="left" w:pos="7937"/>
        </w:tabs>
        <w:spacing w:after="0" w:line="216" w:lineRule="auto"/>
        <w:ind w:firstLine="425"/>
        <w:jc w:val="both"/>
        <w:rPr>
          <w:rFonts w:ascii="Aparajita" w:hAnsi="Aparajita" w:cs="Aparajita"/>
          <w:sz w:val="26"/>
          <w:szCs w:val="26"/>
          <w:lang w:val="en-ID"/>
        </w:rPr>
      </w:pPr>
      <w:r w:rsidRPr="00F95945">
        <w:rPr>
          <w:rFonts w:ascii="Aparajita" w:hAnsi="Aparajita" w:cs="Aparajita"/>
          <w:sz w:val="26"/>
          <w:szCs w:val="26"/>
          <w:lang w:val="en-ID"/>
        </w:rPr>
        <w:t>Data collection techniques refer to activities used to obtain the necessary data for a study. The data collection techniques employed include participant observation, in-depth interviews, and documentation, as outlined below:</w:t>
      </w:r>
    </w:p>
    <w:p w14:paraId="2DD8FC88" w14:textId="77777777" w:rsidR="003564C6" w:rsidRDefault="003564C6" w:rsidP="00F95945">
      <w:pPr>
        <w:tabs>
          <w:tab w:val="left" w:pos="7937"/>
        </w:tabs>
        <w:spacing w:after="0" w:line="216" w:lineRule="auto"/>
        <w:ind w:firstLine="425"/>
        <w:jc w:val="both"/>
        <w:rPr>
          <w:rFonts w:ascii="Aparajita" w:hAnsi="Aparajita" w:cs="Aparajita"/>
          <w:sz w:val="26"/>
          <w:szCs w:val="26"/>
          <w:lang w:val="en-ID"/>
        </w:rPr>
      </w:pPr>
    </w:p>
    <w:p w14:paraId="1A434E56" w14:textId="77777777" w:rsidR="003564C6" w:rsidRPr="00F95945" w:rsidRDefault="003564C6" w:rsidP="00F95945">
      <w:pPr>
        <w:tabs>
          <w:tab w:val="left" w:pos="7937"/>
        </w:tabs>
        <w:spacing w:after="0" w:line="216" w:lineRule="auto"/>
        <w:ind w:firstLine="425"/>
        <w:jc w:val="both"/>
        <w:rPr>
          <w:rFonts w:ascii="Aparajita" w:hAnsi="Aparajita" w:cs="Aparajita"/>
          <w:sz w:val="26"/>
          <w:szCs w:val="26"/>
          <w:lang w:val="en-ID"/>
        </w:rPr>
      </w:pPr>
    </w:p>
    <w:p w14:paraId="7EEF5448" w14:textId="77777777" w:rsidR="00BD64F5" w:rsidRPr="00BD64F5" w:rsidRDefault="00F95945" w:rsidP="00BD64F5">
      <w:pPr>
        <w:numPr>
          <w:ilvl w:val="0"/>
          <w:numId w:val="20"/>
        </w:numPr>
        <w:tabs>
          <w:tab w:val="clear" w:pos="720"/>
          <w:tab w:val="left" w:pos="7937"/>
        </w:tabs>
        <w:spacing w:after="0" w:line="216" w:lineRule="auto"/>
        <w:ind w:left="284" w:hanging="284"/>
        <w:jc w:val="both"/>
        <w:rPr>
          <w:rFonts w:ascii="Aparajita" w:hAnsi="Aparajita" w:cs="Aparajita"/>
          <w:sz w:val="26"/>
          <w:szCs w:val="26"/>
          <w:lang w:val="en-ID"/>
        </w:rPr>
      </w:pPr>
      <w:r w:rsidRPr="00F95945">
        <w:rPr>
          <w:rFonts w:ascii="Aparajita" w:hAnsi="Aparajita" w:cs="Aparajita"/>
          <w:b/>
          <w:bCs/>
          <w:sz w:val="26"/>
          <w:szCs w:val="26"/>
          <w:lang w:val="en-ID"/>
        </w:rPr>
        <w:lastRenderedPageBreak/>
        <w:t>Participant Observation</w:t>
      </w:r>
    </w:p>
    <w:p w14:paraId="172BA92A" w14:textId="243F8CA6" w:rsidR="00F95945" w:rsidRPr="00F95945" w:rsidRDefault="00F95945" w:rsidP="00BD64F5">
      <w:pPr>
        <w:tabs>
          <w:tab w:val="left" w:pos="7937"/>
        </w:tabs>
        <w:spacing w:after="0" w:line="216" w:lineRule="auto"/>
        <w:ind w:firstLine="426"/>
        <w:jc w:val="both"/>
        <w:rPr>
          <w:rFonts w:ascii="Aparajita" w:hAnsi="Aparajita" w:cs="Aparajita"/>
          <w:sz w:val="26"/>
          <w:szCs w:val="26"/>
          <w:lang w:val="en-ID"/>
        </w:rPr>
      </w:pPr>
      <w:r w:rsidRPr="00F95945">
        <w:rPr>
          <w:rFonts w:ascii="Aparajita" w:hAnsi="Aparajita" w:cs="Aparajita"/>
          <w:sz w:val="26"/>
          <w:szCs w:val="26"/>
          <w:lang w:val="en-ID"/>
        </w:rPr>
        <w:t>Observation is the activity in which the researcher systematically observes and records the phenomena being studied by involving themselves in various activities related to stakeholder participation in the 2022 road rehabilitation project under the PUPR Office of Garut Regency. The researcher aims to delve into the factors influencing these general symptoms through observation. Data collection through observation is a relatively simple and more humanistic method. In the observation process, the researcher uses observation instruments designed to assist in data collection, such as observation notes, observation forms, and observation guidelines.</w:t>
      </w:r>
    </w:p>
    <w:p w14:paraId="06B8BC15" w14:textId="77777777" w:rsidR="00BD64F5" w:rsidRPr="00BD64F5" w:rsidRDefault="00F95945" w:rsidP="00BD64F5">
      <w:pPr>
        <w:numPr>
          <w:ilvl w:val="0"/>
          <w:numId w:val="20"/>
        </w:numPr>
        <w:tabs>
          <w:tab w:val="clear" w:pos="720"/>
          <w:tab w:val="left" w:pos="7937"/>
        </w:tabs>
        <w:spacing w:after="0" w:line="216" w:lineRule="auto"/>
        <w:ind w:left="284" w:hanging="284"/>
        <w:jc w:val="both"/>
        <w:rPr>
          <w:rFonts w:ascii="Aparajita" w:hAnsi="Aparajita" w:cs="Aparajita"/>
          <w:sz w:val="26"/>
          <w:szCs w:val="26"/>
          <w:lang w:val="en-ID"/>
        </w:rPr>
      </w:pPr>
      <w:r w:rsidRPr="00F95945">
        <w:rPr>
          <w:rFonts w:ascii="Aparajita" w:hAnsi="Aparajita" w:cs="Aparajita"/>
          <w:b/>
          <w:bCs/>
          <w:sz w:val="26"/>
          <w:szCs w:val="26"/>
          <w:lang w:val="en-ID"/>
        </w:rPr>
        <w:t>In-depth Interviews</w:t>
      </w:r>
    </w:p>
    <w:p w14:paraId="01056623" w14:textId="68629F57" w:rsidR="00F95945" w:rsidRPr="00F95945" w:rsidRDefault="00F95945" w:rsidP="00BD64F5">
      <w:pPr>
        <w:tabs>
          <w:tab w:val="left" w:pos="7937"/>
        </w:tabs>
        <w:spacing w:after="0" w:line="216" w:lineRule="auto"/>
        <w:ind w:firstLine="426"/>
        <w:jc w:val="both"/>
        <w:rPr>
          <w:rFonts w:ascii="Aparajita" w:hAnsi="Aparajita" w:cs="Aparajita"/>
          <w:sz w:val="26"/>
          <w:szCs w:val="26"/>
          <w:lang w:val="en-ID"/>
        </w:rPr>
      </w:pPr>
      <w:r w:rsidRPr="00F95945">
        <w:rPr>
          <w:rFonts w:ascii="Aparajita" w:hAnsi="Aparajita" w:cs="Aparajita"/>
          <w:sz w:val="26"/>
          <w:szCs w:val="26"/>
          <w:lang w:val="en-ID"/>
        </w:rPr>
        <w:t>In-depth interviews are activities involving direct questioning to interact with informants, conducted through direct question-and-answer sessions. The purpose of the interviews is to gather in-depth information on stakeholder participation in the 2022 road rehabilitation project under the PUPR Office of Garut Regency. Interviews are conducted with informants, including those who are knowledgeable and directly involved in the road rehabilitation under the PUPR office in 2022. The informants include sub-coordination for road maintenance at Bina Marga, community members, consultants, and contractors. During the interview process, the researcher uses interview instruments designed to assist in data collection, such as interview guidelines, a list of questions about the opinions and experiences of Bina Marga staff, community members, and other stakeholders.</w:t>
      </w:r>
    </w:p>
    <w:p w14:paraId="3E98E17C" w14:textId="77777777" w:rsidR="00BD64F5" w:rsidRDefault="00F95945" w:rsidP="00BD64F5">
      <w:pPr>
        <w:numPr>
          <w:ilvl w:val="0"/>
          <w:numId w:val="20"/>
        </w:numPr>
        <w:tabs>
          <w:tab w:val="clear" w:pos="720"/>
          <w:tab w:val="left" w:pos="7937"/>
        </w:tabs>
        <w:spacing w:after="0" w:line="216" w:lineRule="auto"/>
        <w:ind w:left="284" w:hanging="284"/>
        <w:jc w:val="both"/>
        <w:rPr>
          <w:rFonts w:ascii="Aparajita" w:hAnsi="Aparajita" w:cs="Aparajita"/>
          <w:sz w:val="26"/>
          <w:szCs w:val="26"/>
          <w:lang w:val="en-ID"/>
        </w:rPr>
      </w:pPr>
      <w:r w:rsidRPr="00F95945">
        <w:rPr>
          <w:rFonts w:ascii="Aparajita" w:hAnsi="Aparajita" w:cs="Aparajita"/>
          <w:b/>
          <w:bCs/>
          <w:sz w:val="26"/>
          <w:szCs w:val="26"/>
          <w:lang w:val="en-ID"/>
        </w:rPr>
        <w:t>Documentation</w:t>
      </w:r>
    </w:p>
    <w:p w14:paraId="472BF0D5" w14:textId="4E44C07A" w:rsidR="00F95945" w:rsidRPr="00F95945" w:rsidRDefault="00F95945" w:rsidP="00BD64F5">
      <w:pPr>
        <w:tabs>
          <w:tab w:val="left" w:pos="7937"/>
        </w:tabs>
        <w:spacing w:after="0" w:line="216" w:lineRule="auto"/>
        <w:ind w:firstLine="426"/>
        <w:jc w:val="both"/>
        <w:rPr>
          <w:rFonts w:ascii="Aparajita" w:hAnsi="Aparajita" w:cs="Aparajita"/>
          <w:sz w:val="26"/>
          <w:szCs w:val="26"/>
          <w:lang w:val="en-ID"/>
        </w:rPr>
      </w:pPr>
      <w:r w:rsidRPr="00F95945">
        <w:rPr>
          <w:rFonts w:ascii="Aparajita" w:hAnsi="Aparajita" w:cs="Aparajita"/>
          <w:sz w:val="26"/>
          <w:szCs w:val="26"/>
          <w:lang w:val="en-ID"/>
        </w:rPr>
        <w:t xml:space="preserve">Documentation involves the researcher collecting and recording data or information already available in the form of documents or archives related to stakeholder participation in the 2022 road rehabilitation project under the PUPR Office of Garut Regency. The researcher conducts documentation using </w:t>
      </w:r>
      <w:r w:rsidRPr="00F95945">
        <w:rPr>
          <w:rFonts w:ascii="Aparajita" w:hAnsi="Aparajita" w:cs="Aparajita"/>
          <w:sz w:val="26"/>
          <w:szCs w:val="26"/>
          <w:lang w:val="en-ID"/>
        </w:rPr>
        <w:lastRenderedPageBreak/>
        <w:t>documentation instruments designed to assist in data collection, such as policy documents, pre-contract signing records, photos, activity process documents, and so on.</w:t>
      </w:r>
    </w:p>
    <w:p w14:paraId="57BBCD65" w14:textId="77777777" w:rsidR="004B089B" w:rsidRPr="004B089B" w:rsidRDefault="004B089B" w:rsidP="00B15BCA">
      <w:pPr>
        <w:tabs>
          <w:tab w:val="left" w:pos="7937"/>
        </w:tabs>
        <w:spacing w:after="0" w:line="216" w:lineRule="auto"/>
        <w:jc w:val="both"/>
        <w:rPr>
          <w:rFonts w:ascii="Aparajita" w:hAnsi="Aparajita" w:cs="Aparajita"/>
          <w:sz w:val="26"/>
          <w:szCs w:val="26"/>
          <w:lang w:val="id-ID"/>
        </w:rPr>
      </w:pPr>
    </w:p>
    <w:p w14:paraId="539ACB84" w14:textId="77777777" w:rsidR="00E251EB" w:rsidRDefault="00073F50" w:rsidP="00561F52">
      <w:pPr>
        <w:spacing w:after="0" w:line="240" w:lineRule="auto"/>
        <w:rPr>
          <w:rFonts w:asciiTheme="majorHAnsi" w:hAnsiTheme="majorHAnsi" w:cs="Cambria"/>
          <w:b/>
          <w:smallCaps/>
          <w:sz w:val="24"/>
          <w:szCs w:val="24"/>
        </w:rPr>
      </w:pPr>
      <w:r w:rsidRPr="000458D8">
        <w:rPr>
          <w:rFonts w:asciiTheme="majorHAnsi" w:hAnsiTheme="majorHAnsi" w:cs="Cambria"/>
          <w:b/>
          <w:smallCaps/>
          <w:sz w:val="24"/>
          <w:szCs w:val="24"/>
        </w:rPr>
        <w:t>Results and Discussion</w:t>
      </w:r>
    </w:p>
    <w:p w14:paraId="4ACF07B6" w14:textId="5C796AFB" w:rsidR="00BD64F5" w:rsidRPr="004B089B" w:rsidRDefault="004B089B" w:rsidP="004B089B">
      <w:pPr>
        <w:spacing w:after="0" w:line="240" w:lineRule="auto"/>
        <w:rPr>
          <w:rFonts w:ascii="Aparajita" w:hAnsi="Aparajita" w:cs="Aparajita"/>
          <w:b/>
          <w:sz w:val="26"/>
          <w:szCs w:val="26"/>
        </w:rPr>
      </w:pPr>
      <w:r w:rsidRPr="004B089B">
        <w:rPr>
          <w:rFonts w:ascii="Aparajita" w:hAnsi="Aparajita" w:cs="Aparajita"/>
          <w:b/>
          <w:sz w:val="26"/>
          <w:szCs w:val="26"/>
        </w:rPr>
        <w:t>Results</w:t>
      </w:r>
    </w:p>
    <w:p w14:paraId="0EA73B57"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Road rehabilitation is one of the routine programs conducted by the Public Works and Spatial Planning Office (PUPR) of Garut Regency. This program is carried out periodically according to the fiscal year set by the Regional Development Planning Agency (Bappeda). The purpose of this program is to prevent widespread road damage and address any damage not accounted for in the design. Additionally, road rehabilitation functions to extend the lifespan, improve performance, and enhance the durability of road structures.</w:t>
      </w:r>
    </w:p>
    <w:p w14:paraId="409C300D"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To support the implementation of this road rehabilitation program by the PUPR office, the support and participation of various parties are necessary. Therefore, understanding the execution of the road rehabilitation project requires participation from contractors, consultants, the village, and the community.</w:t>
      </w:r>
    </w:p>
    <w:p w14:paraId="42EC4C72"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In this study, the researcher will present the research findings by examining the forms of stakeholder participation in this road rehabilitation project, which includes the participation sequence starting from voice, access, and control.</w:t>
      </w:r>
    </w:p>
    <w:p w14:paraId="7E3D9690"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The research results on these three aspects are presented in detail as follows:</w:t>
      </w:r>
    </w:p>
    <w:p w14:paraId="40703E84" w14:textId="2D1B1CEE" w:rsidR="00BD64F5" w:rsidRPr="00BD64F5" w:rsidRDefault="00F95945" w:rsidP="00BD64F5">
      <w:pPr>
        <w:pStyle w:val="ListParagraph"/>
        <w:numPr>
          <w:ilvl w:val="0"/>
          <w:numId w:val="21"/>
        </w:numPr>
        <w:tabs>
          <w:tab w:val="left" w:pos="7937"/>
        </w:tabs>
        <w:spacing w:after="0" w:line="240" w:lineRule="auto"/>
        <w:ind w:left="284" w:right="-1" w:hanging="284"/>
        <w:jc w:val="both"/>
        <w:rPr>
          <w:rFonts w:ascii="Aparajita" w:hAnsi="Aparajita" w:cs="Aparajita"/>
          <w:b/>
          <w:bCs/>
          <w:sz w:val="26"/>
          <w:szCs w:val="26"/>
          <w:lang w:val="en-ID"/>
        </w:rPr>
      </w:pPr>
      <w:r w:rsidRPr="00BD64F5">
        <w:rPr>
          <w:rFonts w:ascii="Aparajita" w:hAnsi="Aparajita" w:cs="Aparajita"/>
          <w:b/>
          <w:bCs/>
          <w:sz w:val="26"/>
          <w:szCs w:val="26"/>
          <w:lang w:val="en-ID"/>
        </w:rPr>
        <w:t>Voice</w:t>
      </w:r>
    </w:p>
    <w:p w14:paraId="1BC61AC2" w14:textId="6B25780D" w:rsidR="00F95945" w:rsidRPr="00BD64F5" w:rsidRDefault="00F95945" w:rsidP="00BD64F5">
      <w:pPr>
        <w:tabs>
          <w:tab w:val="left" w:pos="7937"/>
        </w:tabs>
        <w:spacing w:after="0" w:line="240" w:lineRule="auto"/>
        <w:ind w:right="-1" w:firstLine="426"/>
        <w:jc w:val="both"/>
        <w:rPr>
          <w:rFonts w:ascii="Aparajita" w:hAnsi="Aparajita" w:cs="Aparajita"/>
          <w:sz w:val="26"/>
          <w:szCs w:val="26"/>
          <w:lang w:val="en-ID"/>
        </w:rPr>
      </w:pPr>
      <w:r w:rsidRPr="00BD64F5">
        <w:rPr>
          <w:rFonts w:ascii="Aparajita" w:hAnsi="Aparajita" w:cs="Aparajita"/>
          <w:sz w:val="26"/>
          <w:szCs w:val="26"/>
          <w:lang w:val="en-ID"/>
        </w:rPr>
        <w:t xml:space="preserve">Stakeholder participation in the road rehabilitation project under the PUPR office for the 2022 fiscal year in Garut Regency shows that there is communication between all stakeholders during the ongoing project. However, based on observations made by the </w:t>
      </w:r>
      <w:r w:rsidRPr="00BD64F5">
        <w:rPr>
          <w:rFonts w:ascii="Aparajita" w:hAnsi="Aparajita" w:cs="Aparajita"/>
          <w:sz w:val="26"/>
          <w:szCs w:val="26"/>
          <w:lang w:val="en-ID"/>
        </w:rPr>
        <w:lastRenderedPageBreak/>
        <w:t>researcher, it was found that there was a lack of synchronization between what was conveyed by the Bina Marga office and other stakeholders. Ideally, all parties should be included in the communication, but Bina Marga reported that not all parties were involved. In the communication that did take place, it was revealed that in reality, there was no formal special meeting scheduled for project planning, except for the community and the village. Consequently, consultants and contractors communicated their voices and suggestions on-site and at unpredictable times.</w:t>
      </w:r>
    </w:p>
    <w:p w14:paraId="19FD557A"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Generally, consultants, contractors, and Bina Marga communicate necessary matters at the project site only when needed, while the village and community can communicate and voice their concerns through a special form or website, such as SI LAPOR and SIPD.</w:t>
      </w:r>
    </w:p>
    <w:p w14:paraId="26C4EA5C"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 xml:space="preserve">Based on the researcher's observations, the stakeholders communicated several issues. Firstly, the contractors emphasized the importance of effective communication with all parties, especially Bina Marga, and the efficient use of time to avoid wasting it. They expressed a desire for those in authority to be present on-site when signatures or technical decisions are needed for the project's continuation. Secondly, the consultants communicated the need for clear authority during the project to prevent any parties from shirking responsibility, as well as good communication that would enhance the company's reputation. Thirdly, the village, particularly Jati Village, voiced concerns about the need for more road repairs, especially in areas around the village that fall under central government jurisdiction, and the need for the relevant department or government to pay more attention to the village roads to support economic </w:t>
      </w:r>
      <w:r w:rsidRPr="00F95945">
        <w:rPr>
          <w:rFonts w:ascii="Aparajita" w:hAnsi="Aparajita" w:cs="Aparajita"/>
          <w:sz w:val="26"/>
          <w:szCs w:val="26"/>
          <w:lang w:val="en-ID"/>
        </w:rPr>
        <w:lastRenderedPageBreak/>
        <w:t>activities. Lastly, the community echoed the village's sentiments, calling for more road rehabilitation in Garut Regency to ensure smooth activities, especially economic ones, and to improve road quality. As of this study, the Buleud road has deteriorated again, and repairs have been attempted using village funds.</w:t>
      </w:r>
    </w:p>
    <w:p w14:paraId="6B5F985F"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Based on the analysis, the researcher found that the aspirations and ideas of consultants and contractors were received and acted upon by the PUPR office. However, their interests, demands, and needs were only expressed as hopes to the researcher and not directly to the PUPR office, as the office did not facilitate this communication. In contrast, all voices from the community and village were recorded in the system or on a dedicated website, where they were managed and followed up by the relevant department.</w:t>
      </w:r>
    </w:p>
    <w:p w14:paraId="4D656341"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The differences in communication methods and follow-up actions among various parties are due to misunderstandings, misinterpretations, and a lack of knowledge by other parties in fulfilling these needs, leading to unclean collaboration or, in other words, creating a negative image of the related parties.</w:t>
      </w:r>
    </w:p>
    <w:p w14:paraId="1E6C8174" w14:textId="30C24A9C" w:rsidR="00BD64F5" w:rsidRPr="004B089B" w:rsidRDefault="00F95945" w:rsidP="00BD64F5">
      <w:pPr>
        <w:pStyle w:val="ListParagraph"/>
        <w:numPr>
          <w:ilvl w:val="0"/>
          <w:numId w:val="21"/>
        </w:numPr>
        <w:tabs>
          <w:tab w:val="left" w:pos="7937"/>
        </w:tabs>
        <w:spacing w:after="0" w:line="240" w:lineRule="auto"/>
        <w:ind w:left="284" w:right="-1" w:hanging="284"/>
        <w:jc w:val="both"/>
        <w:rPr>
          <w:rFonts w:ascii="Aparajita" w:hAnsi="Aparajita" w:cs="Aparajita"/>
          <w:b/>
          <w:bCs/>
          <w:sz w:val="26"/>
          <w:szCs w:val="26"/>
          <w:lang w:val="en-ID"/>
        </w:rPr>
      </w:pPr>
      <w:r w:rsidRPr="004B089B">
        <w:rPr>
          <w:rFonts w:ascii="Aparajita" w:hAnsi="Aparajita" w:cs="Aparajita"/>
          <w:b/>
          <w:bCs/>
          <w:sz w:val="26"/>
          <w:szCs w:val="26"/>
          <w:lang w:val="en-ID"/>
        </w:rPr>
        <w:t>Access</w:t>
      </w:r>
    </w:p>
    <w:p w14:paraId="78F56E43" w14:textId="4F0ABB01" w:rsidR="00F95945" w:rsidRPr="00BD64F5" w:rsidRDefault="00F95945" w:rsidP="00BD64F5">
      <w:pPr>
        <w:tabs>
          <w:tab w:val="left" w:pos="7937"/>
        </w:tabs>
        <w:spacing w:after="0" w:line="240" w:lineRule="auto"/>
        <w:ind w:right="-1" w:firstLine="426"/>
        <w:jc w:val="both"/>
        <w:rPr>
          <w:rFonts w:ascii="Aparajita" w:hAnsi="Aparajita" w:cs="Aparajita"/>
          <w:sz w:val="26"/>
          <w:szCs w:val="26"/>
          <w:lang w:val="en-ID"/>
        </w:rPr>
      </w:pPr>
      <w:r w:rsidRPr="00BD64F5">
        <w:rPr>
          <w:rFonts w:ascii="Aparajita" w:hAnsi="Aparajita" w:cs="Aparajita"/>
          <w:sz w:val="26"/>
          <w:szCs w:val="26"/>
          <w:lang w:val="en-ID"/>
        </w:rPr>
        <w:t xml:space="preserve">The first element in access is influencing policy. In this context, only consultants can participate due to the importance of their role as planners in the implementation of the road rehabilitation project. The access to influence policy by the consultants is carried out at the Bina Marga office after the issuance of the official decree (SK). The second element of access is the process of determining policy. After stakeholders are involved in influencing policy, the next step is whether this influence can be established as policy. In determining policy, no stakeholders are involved; policy determination is made solely by the authorities, including </w:t>
      </w:r>
      <w:r w:rsidRPr="00BD64F5">
        <w:rPr>
          <w:rFonts w:ascii="Aparajita" w:hAnsi="Aparajita" w:cs="Aparajita"/>
          <w:sz w:val="26"/>
          <w:szCs w:val="26"/>
          <w:lang w:val="en-ID"/>
        </w:rPr>
        <w:lastRenderedPageBreak/>
        <w:t>BAPPEDA and the regent. The final element in access is the active involvement of stakeholders. Based on the researcher's observations, all stakeholders were actively involved throughout the road rehabilitation project under the PUPR office, evident from the active contributions from the Bina Marga office, the consultants, contractors, village, and community, from the start through to the evaluation process.</w:t>
      </w:r>
    </w:p>
    <w:p w14:paraId="7A940051" w14:textId="77777777" w:rsidR="00F95945" w:rsidRPr="00F95945" w:rsidRDefault="00F95945" w:rsidP="00F95945">
      <w:pPr>
        <w:tabs>
          <w:tab w:val="left" w:pos="7937"/>
        </w:tabs>
        <w:spacing w:after="0" w:line="240" w:lineRule="auto"/>
        <w:ind w:right="-1" w:firstLine="426"/>
        <w:jc w:val="both"/>
        <w:rPr>
          <w:rFonts w:ascii="Aparajita" w:hAnsi="Aparajita" w:cs="Aparajita"/>
          <w:sz w:val="26"/>
          <w:szCs w:val="26"/>
          <w:lang w:val="en-ID"/>
        </w:rPr>
      </w:pPr>
      <w:r w:rsidRPr="00F95945">
        <w:rPr>
          <w:rFonts w:ascii="Aparajita" w:hAnsi="Aparajita" w:cs="Aparajita"/>
          <w:sz w:val="26"/>
          <w:szCs w:val="26"/>
          <w:lang w:val="en-ID"/>
        </w:rPr>
        <w:t>The difference in the rights to exert influence in this project is based on one of the factors influencing participation, as noted by Sastropoetro (1988), which is the differing motivations, goals, and organizational interests. Understanding these differences among the parties involved in the project results in a balanced distribution of influence rights. Effective collaboration and coordination among all parties are crucial to achieving common goals and minimizing conflicts that may arise from these differences.</w:t>
      </w:r>
    </w:p>
    <w:p w14:paraId="7C834E3A" w14:textId="76176422" w:rsidR="00BD64F5" w:rsidRPr="00BD64F5" w:rsidRDefault="00BD64F5" w:rsidP="00BD64F5">
      <w:pPr>
        <w:tabs>
          <w:tab w:val="left" w:pos="7937"/>
        </w:tabs>
        <w:spacing w:after="0" w:line="240" w:lineRule="auto"/>
        <w:ind w:right="-1"/>
        <w:jc w:val="both"/>
        <w:rPr>
          <w:rFonts w:ascii="Aparajita" w:hAnsi="Aparajita" w:cs="Aparajita"/>
          <w:b/>
          <w:bCs/>
          <w:sz w:val="26"/>
          <w:szCs w:val="26"/>
          <w:lang w:val="en-ID"/>
        </w:rPr>
      </w:pPr>
      <w:r w:rsidRPr="00BD64F5">
        <w:rPr>
          <w:rFonts w:ascii="Aparajita" w:hAnsi="Aparajita" w:cs="Aparajita"/>
          <w:b/>
          <w:bCs/>
          <w:sz w:val="26"/>
          <w:szCs w:val="26"/>
          <w:lang w:val="en-ID"/>
        </w:rPr>
        <w:t>Discussion</w:t>
      </w:r>
    </w:p>
    <w:p w14:paraId="36184C82" w14:textId="1AAD1174" w:rsidR="00BD64F5" w:rsidRPr="00BD64F5" w:rsidRDefault="00BD64F5" w:rsidP="00BD64F5">
      <w:pPr>
        <w:tabs>
          <w:tab w:val="left" w:pos="7937"/>
        </w:tabs>
        <w:spacing w:after="0" w:line="240" w:lineRule="auto"/>
        <w:ind w:right="-1" w:firstLine="426"/>
        <w:jc w:val="both"/>
        <w:rPr>
          <w:rFonts w:ascii="Aparajita" w:hAnsi="Aparajita" w:cs="Aparajita"/>
          <w:sz w:val="26"/>
          <w:szCs w:val="26"/>
          <w:lang w:val="en-ID"/>
        </w:rPr>
      </w:pPr>
      <w:r w:rsidRPr="00BD64F5">
        <w:rPr>
          <w:rFonts w:ascii="Aparajita" w:hAnsi="Aparajita" w:cs="Aparajita"/>
          <w:sz w:val="26"/>
          <w:szCs w:val="26"/>
          <w:lang w:val="en-ID"/>
        </w:rPr>
        <w:t>This study aimed to analyze the participation of stakeholders in the road rehabilitation project in Jati Village, Garut Regency, during the 2022 fiscal year. The findings revealed stakeholder participation in the project, examined through three key aspects: voice, access, and control.</w:t>
      </w:r>
    </w:p>
    <w:p w14:paraId="5D3BEE4B" w14:textId="79AA42F1" w:rsidR="00BD64F5" w:rsidRPr="00BD64F5" w:rsidRDefault="00BD64F5" w:rsidP="00BD64F5">
      <w:pPr>
        <w:tabs>
          <w:tab w:val="left" w:pos="7937"/>
        </w:tabs>
        <w:spacing w:after="0" w:line="240" w:lineRule="auto"/>
        <w:ind w:right="-1" w:firstLine="426"/>
        <w:jc w:val="both"/>
        <w:rPr>
          <w:rFonts w:ascii="Aparajita" w:hAnsi="Aparajita" w:cs="Aparajita"/>
          <w:sz w:val="26"/>
          <w:szCs w:val="26"/>
          <w:lang w:val="en-ID"/>
        </w:rPr>
      </w:pPr>
      <w:r w:rsidRPr="00BD64F5">
        <w:rPr>
          <w:rFonts w:ascii="Aparajita" w:hAnsi="Aparajita" w:cs="Aparajita"/>
          <w:sz w:val="26"/>
          <w:szCs w:val="26"/>
          <w:lang w:val="en-ID"/>
        </w:rPr>
        <w:t xml:space="preserve">In the context of voice, the study found that although communication between stakeholders existed, there were discrepancies in conveying aspirations and ideas. This was evident from the lack of formal involvement of certain parties, such as consultants and contractors, in the project planning process, who often only voiced their opinions informally on-site. On the other hand, the aspirations of the community and village authorities were better facilitated through platforms like SI LAPOR and SIPD. These findings suggest a disparity in the mechanisms for voicing </w:t>
      </w:r>
      <w:r w:rsidRPr="00BD64F5">
        <w:rPr>
          <w:rFonts w:ascii="Aparajita" w:hAnsi="Aparajita" w:cs="Aparajita"/>
          <w:sz w:val="26"/>
          <w:szCs w:val="26"/>
          <w:lang w:val="en-ID"/>
        </w:rPr>
        <w:lastRenderedPageBreak/>
        <w:t>concerns, which could lead to potential miscommunication and a lack of ownership among some stakeholders regarding the project.</w:t>
      </w:r>
    </w:p>
    <w:p w14:paraId="5F318FA2" w14:textId="29AC371E" w:rsidR="00BD64F5" w:rsidRPr="00BD64F5" w:rsidRDefault="00BD64F5" w:rsidP="00BD64F5">
      <w:pPr>
        <w:tabs>
          <w:tab w:val="left" w:pos="7937"/>
        </w:tabs>
        <w:spacing w:after="0" w:line="240" w:lineRule="auto"/>
        <w:ind w:right="-1" w:firstLine="426"/>
        <w:jc w:val="both"/>
        <w:rPr>
          <w:rFonts w:ascii="Aparajita" w:hAnsi="Aparajita" w:cs="Aparajita"/>
          <w:sz w:val="26"/>
          <w:szCs w:val="26"/>
          <w:lang w:val="en-ID"/>
        </w:rPr>
      </w:pPr>
      <w:r w:rsidRPr="00BD64F5">
        <w:rPr>
          <w:rFonts w:ascii="Aparajita" w:hAnsi="Aparajita" w:cs="Aparajita"/>
          <w:sz w:val="26"/>
          <w:szCs w:val="26"/>
          <w:lang w:val="en-ID"/>
        </w:rPr>
        <w:t>The access aspect indicated that the influence over policy was primarily held by consultants, given their crucial role in project planning. However, the policy determination process did not involve other stakeholders, as it was solely handled by the authorities, such as BAPPEDA and the regent. Despite this, in terms of active involvement during the project’s execution, all stakeholders participated significantly. This indicates that while there are limitations in influencing policy, participation in the implementation phase remained robust.</w:t>
      </w:r>
    </w:p>
    <w:p w14:paraId="0B601245" w14:textId="2DE03CA1" w:rsidR="00BD64F5" w:rsidRPr="00BD64F5" w:rsidRDefault="00BD64F5" w:rsidP="00BD64F5">
      <w:pPr>
        <w:tabs>
          <w:tab w:val="left" w:pos="7937"/>
        </w:tabs>
        <w:spacing w:after="0" w:line="240" w:lineRule="auto"/>
        <w:ind w:right="-1" w:firstLine="426"/>
        <w:jc w:val="both"/>
        <w:rPr>
          <w:rFonts w:ascii="Aparajita" w:hAnsi="Aparajita" w:cs="Aparajita"/>
          <w:sz w:val="26"/>
          <w:szCs w:val="26"/>
          <w:lang w:val="en-ID"/>
        </w:rPr>
      </w:pPr>
      <w:r w:rsidRPr="00BD64F5">
        <w:rPr>
          <w:rFonts w:ascii="Aparajita" w:hAnsi="Aparajita" w:cs="Aparajita"/>
          <w:sz w:val="26"/>
          <w:szCs w:val="26"/>
          <w:lang w:val="en-ID"/>
        </w:rPr>
        <w:t>Regarding control, all stakeholders were involved in monitoring the project, albeit with different approaches. Some stakeholders, such as Bina Marga and contractors, conducted their oversight according to a set work schedule, while the community and village authorities tended to monitor at specific times to observe the project’s performance and outcomes. These differences reflect the varied responsibilities and interests of the stakeholders involved in the project.</w:t>
      </w:r>
    </w:p>
    <w:p w14:paraId="7FA9A16D" w14:textId="2BDAC346" w:rsidR="00BD64F5" w:rsidRPr="00BD64F5" w:rsidRDefault="00BD64F5" w:rsidP="00BD64F5">
      <w:pPr>
        <w:tabs>
          <w:tab w:val="left" w:pos="7937"/>
        </w:tabs>
        <w:spacing w:after="0" w:line="240" w:lineRule="auto"/>
        <w:ind w:right="-1" w:firstLine="426"/>
        <w:jc w:val="both"/>
        <w:rPr>
          <w:rFonts w:ascii="Aparajita" w:hAnsi="Aparajita" w:cs="Aparajita"/>
          <w:sz w:val="26"/>
          <w:szCs w:val="26"/>
          <w:lang w:val="en-ID"/>
        </w:rPr>
      </w:pPr>
      <w:r>
        <w:rPr>
          <w:rFonts w:ascii="Aparajita" w:hAnsi="Aparajita" w:cs="Aparajita"/>
          <w:sz w:val="26"/>
          <w:szCs w:val="26"/>
          <w:lang w:val="en-ID"/>
        </w:rPr>
        <w:t>This article</w:t>
      </w:r>
      <w:r w:rsidRPr="00BD64F5">
        <w:rPr>
          <w:rFonts w:ascii="Aparajita" w:hAnsi="Aparajita" w:cs="Aparajita"/>
          <w:sz w:val="26"/>
          <w:szCs w:val="26"/>
          <w:lang w:val="en-ID"/>
        </w:rPr>
        <w:t xml:space="preserve"> identifies several challenges faced during the project’s implementation. One of the main challenges in the voice aspect was ineffective communication, particularly concerning unclear authority and slow responses from the PUPR office and government regarding road damage. Additionally, budget constraints emerged as a challenge in the control aspect, exacerbated by unforeseen policy changes. In contrast, access appeared to face fewer obstacles, although there is still room for improvement in inclusivity during the policy-making process.</w:t>
      </w:r>
    </w:p>
    <w:p w14:paraId="29A2D3ED" w14:textId="02820F54" w:rsidR="00BD64F5" w:rsidRPr="00BD64F5" w:rsidRDefault="00BD64F5" w:rsidP="00BD64F5">
      <w:pPr>
        <w:tabs>
          <w:tab w:val="left" w:pos="7937"/>
        </w:tabs>
        <w:spacing w:after="0" w:line="240" w:lineRule="auto"/>
        <w:ind w:right="-1" w:firstLine="426"/>
        <w:jc w:val="both"/>
        <w:rPr>
          <w:rFonts w:ascii="Aparajita" w:hAnsi="Aparajita" w:cs="Aparajita"/>
          <w:sz w:val="26"/>
          <w:szCs w:val="26"/>
          <w:lang w:val="en-ID"/>
        </w:rPr>
      </w:pPr>
      <w:r w:rsidRPr="00BD64F5">
        <w:rPr>
          <w:rFonts w:ascii="Aparajita" w:hAnsi="Aparajita" w:cs="Aparajita"/>
          <w:sz w:val="26"/>
          <w:szCs w:val="26"/>
          <w:lang w:val="en-ID"/>
        </w:rPr>
        <w:lastRenderedPageBreak/>
        <w:t>To address these challenges, the study recommends enhancing communication among stakeholders, particularly through formal meetings involving all parties before the project begins. Moreover, broader stakeholder participation in the policy-making process should be considered, even though the final decision remains the responsibility of the relevant authorities. Lastly, project monitoring should be strengthened, not only during implementation but also after the project’s completion, to ensure sustainable results that meet the expectations of all involved parties.</w:t>
      </w:r>
    </w:p>
    <w:p w14:paraId="2F8ABAF6" w14:textId="77777777" w:rsidR="0089605F" w:rsidRPr="00BD64F5" w:rsidRDefault="0089605F" w:rsidP="00BD64F5">
      <w:pPr>
        <w:tabs>
          <w:tab w:val="left" w:pos="7937"/>
        </w:tabs>
        <w:spacing w:after="0" w:line="240" w:lineRule="auto"/>
        <w:ind w:right="-1"/>
        <w:jc w:val="both"/>
        <w:rPr>
          <w:rFonts w:ascii="Aparajita" w:hAnsi="Aparajita" w:cs="Aparajita"/>
          <w:sz w:val="26"/>
          <w:szCs w:val="26"/>
          <w:lang w:val="en-ID"/>
        </w:rPr>
      </w:pPr>
    </w:p>
    <w:p w14:paraId="78334741" w14:textId="77777777" w:rsidR="00561F52" w:rsidRPr="000458D8" w:rsidRDefault="00073F50" w:rsidP="00561F52">
      <w:pPr>
        <w:spacing w:after="0" w:line="240" w:lineRule="auto"/>
        <w:rPr>
          <w:rFonts w:asciiTheme="majorHAnsi" w:hAnsiTheme="majorHAnsi" w:cs="Times New Roman"/>
          <w:b/>
          <w:smallCaps/>
          <w:sz w:val="24"/>
        </w:rPr>
      </w:pPr>
      <w:r w:rsidRPr="000458D8">
        <w:rPr>
          <w:rFonts w:asciiTheme="majorHAnsi" w:hAnsiTheme="majorHAnsi" w:cs="Times New Roman"/>
          <w:b/>
          <w:smallCaps/>
          <w:sz w:val="24"/>
        </w:rPr>
        <w:t>Conclusion</w:t>
      </w:r>
    </w:p>
    <w:p w14:paraId="776513E9" w14:textId="1ED322BB" w:rsidR="00BD64F5" w:rsidRPr="00BD64F5" w:rsidRDefault="00BD64F5" w:rsidP="00BD64F5">
      <w:pPr>
        <w:tabs>
          <w:tab w:val="left" w:pos="7937"/>
        </w:tabs>
        <w:spacing w:after="0" w:line="216" w:lineRule="auto"/>
        <w:ind w:firstLine="425"/>
        <w:jc w:val="both"/>
        <w:rPr>
          <w:rFonts w:ascii="Aparajita" w:hAnsi="Aparajita" w:cs="Aparajita"/>
          <w:sz w:val="26"/>
          <w:szCs w:val="26"/>
          <w:lang w:val="en-ID"/>
        </w:rPr>
      </w:pPr>
      <w:r w:rsidRPr="00BD64F5">
        <w:rPr>
          <w:rFonts w:ascii="Aparajita" w:hAnsi="Aparajita" w:cs="Aparajita"/>
          <w:sz w:val="26"/>
          <w:szCs w:val="26"/>
          <w:lang w:val="en-ID"/>
        </w:rPr>
        <w:t>Voice shows that stakeholders have expressed their aspirations. Besides aspirations, there are also ideas; similar to aspirations, the ideas have been implemented, although the way stakeholders communicate them to the PUPR office varies. Interests are only communicated by the PUPR office, village, community, and consultants. Needs are only expressed by the community and the village. The final element within voice is demands, where each stakeholder has their own specific demands.</w:t>
      </w:r>
    </w:p>
    <w:p w14:paraId="7BB9CB1A" w14:textId="131DED92" w:rsidR="00BD64F5" w:rsidRPr="00BD64F5" w:rsidRDefault="00BD64F5" w:rsidP="00BD64F5">
      <w:pPr>
        <w:tabs>
          <w:tab w:val="left" w:pos="7937"/>
        </w:tabs>
        <w:spacing w:after="0" w:line="216" w:lineRule="auto"/>
        <w:ind w:firstLine="425"/>
        <w:jc w:val="both"/>
        <w:rPr>
          <w:rFonts w:ascii="Aparajita" w:hAnsi="Aparajita" w:cs="Aparajita"/>
          <w:sz w:val="26"/>
          <w:szCs w:val="26"/>
          <w:lang w:val="en-ID"/>
        </w:rPr>
      </w:pPr>
      <w:r w:rsidRPr="00BD64F5">
        <w:rPr>
          <w:rFonts w:ascii="Aparajita" w:hAnsi="Aparajita" w:cs="Aparajita"/>
          <w:sz w:val="26"/>
          <w:szCs w:val="26"/>
          <w:lang w:val="en-ID"/>
        </w:rPr>
        <w:t>Access shows that in influencing policy, only consultants have a role. Regarding policy determination, all stakeholders agree that only authorized parties, such as BAPPEDA, have the right to determine policy. The final element in access, active involvement, shows that all stakeholders have been actively involved throughout the road rehabilitation project.</w:t>
      </w:r>
    </w:p>
    <w:p w14:paraId="21B18F38" w14:textId="457FA19B" w:rsidR="00BD64F5" w:rsidRPr="00BD64F5" w:rsidRDefault="00BD64F5" w:rsidP="00BD64F5">
      <w:pPr>
        <w:tabs>
          <w:tab w:val="left" w:pos="7937"/>
        </w:tabs>
        <w:spacing w:after="0" w:line="216" w:lineRule="auto"/>
        <w:ind w:firstLine="425"/>
        <w:jc w:val="both"/>
        <w:rPr>
          <w:rFonts w:ascii="Aparajita" w:hAnsi="Aparajita" w:cs="Aparajita"/>
          <w:sz w:val="26"/>
          <w:szCs w:val="26"/>
          <w:lang w:val="en-ID"/>
        </w:rPr>
      </w:pPr>
      <w:r w:rsidRPr="00BD64F5">
        <w:rPr>
          <w:rFonts w:ascii="Aparajita" w:hAnsi="Aparajita" w:cs="Aparajita"/>
          <w:sz w:val="26"/>
          <w:szCs w:val="26"/>
          <w:lang w:val="en-ID"/>
        </w:rPr>
        <w:t>Control shows that all stakeholders conduct monitoring, but the difference lies in that some do so according to a schedule due to job demands, while others do so at specific times to observe performance and outcomes.</w:t>
      </w:r>
    </w:p>
    <w:p w14:paraId="33D02B0A" w14:textId="39153122" w:rsidR="00BD64F5" w:rsidRPr="00BD64F5" w:rsidRDefault="00BD64F5" w:rsidP="00BD64F5">
      <w:pPr>
        <w:tabs>
          <w:tab w:val="left" w:pos="7937"/>
        </w:tabs>
        <w:spacing w:after="0" w:line="216" w:lineRule="auto"/>
        <w:ind w:firstLine="425"/>
        <w:jc w:val="both"/>
        <w:rPr>
          <w:rFonts w:ascii="Aparajita" w:hAnsi="Aparajita" w:cs="Aparajita"/>
          <w:sz w:val="26"/>
          <w:szCs w:val="26"/>
          <w:lang w:val="en-ID"/>
        </w:rPr>
      </w:pPr>
      <w:r w:rsidRPr="00BD64F5">
        <w:rPr>
          <w:rFonts w:ascii="Aparajita" w:hAnsi="Aparajita" w:cs="Aparajita"/>
          <w:sz w:val="26"/>
          <w:szCs w:val="26"/>
          <w:lang w:val="en-ID"/>
        </w:rPr>
        <w:t xml:space="preserve">Obstacles show that there are challenges in voice, including poor communication, unclear authority, and </w:t>
      </w:r>
      <w:r w:rsidRPr="00BD64F5">
        <w:rPr>
          <w:rFonts w:ascii="Aparajita" w:hAnsi="Aparajita" w:cs="Aparajita"/>
          <w:sz w:val="26"/>
          <w:szCs w:val="26"/>
          <w:lang w:val="en-ID"/>
        </w:rPr>
        <w:lastRenderedPageBreak/>
        <w:t>slow responses from the PUPR office and government regarding road damage. In control, a lack of budget is noted, partly due to policy changes. However, no obstacles were found in access.</w:t>
      </w:r>
    </w:p>
    <w:p w14:paraId="540FF45A" w14:textId="4877D78D" w:rsidR="00BD64F5" w:rsidRPr="00BD64F5" w:rsidRDefault="00BD64F5" w:rsidP="00BD64F5">
      <w:pPr>
        <w:tabs>
          <w:tab w:val="left" w:pos="7937"/>
        </w:tabs>
        <w:spacing w:after="0" w:line="216" w:lineRule="auto"/>
        <w:ind w:firstLine="425"/>
        <w:jc w:val="both"/>
        <w:rPr>
          <w:rFonts w:ascii="Aparajita" w:hAnsi="Aparajita" w:cs="Aparajita"/>
          <w:sz w:val="26"/>
          <w:szCs w:val="26"/>
          <w:lang w:val="en-ID"/>
        </w:rPr>
      </w:pPr>
      <w:r w:rsidRPr="00BD64F5">
        <w:rPr>
          <w:rFonts w:ascii="Aparajita" w:hAnsi="Aparajita" w:cs="Aparajita"/>
          <w:sz w:val="26"/>
          <w:szCs w:val="26"/>
          <w:lang w:val="en-ID"/>
        </w:rPr>
        <w:t>Based on the research conducted, the researcher found several issues, including unaddressed demands from consultants and contractors by the PUPR office, and delayed responses to demands from the village and community. Additionally, it was found that the PUPR office did not facilitate contractors and consultants in expressing access, resulting in suboptimal communication.</w:t>
      </w:r>
    </w:p>
    <w:p w14:paraId="48277AAF" w14:textId="77777777" w:rsidR="00D63CC2" w:rsidRDefault="00BD64F5" w:rsidP="00D63CC2">
      <w:pPr>
        <w:tabs>
          <w:tab w:val="left" w:pos="7937"/>
        </w:tabs>
        <w:spacing w:after="0" w:line="216" w:lineRule="auto"/>
        <w:jc w:val="both"/>
        <w:rPr>
          <w:rFonts w:ascii="Aparajita" w:hAnsi="Aparajita" w:cs="Aparajita"/>
          <w:b/>
          <w:bCs/>
          <w:sz w:val="26"/>
          <w:szCs w:val="26"/>
          <w:lang w:val="en-ID"/>
        </w:rPr>
      </w:pPr>
      <w:r w:rsidRPr="00BD64F5">
        <w:rPr>
          <w:rFonts w:ascii="Aparajita" w:hAnsi="Aparajita" w:cs="Aparajita"/>
          <w:b/>
          <w:bCs/>
          <w:sz w:val="26"/>
          <w:szCs w:val="26"/>
          <w:lang w:val="en-ID"/>
        </w:rPr>
        <w:t>Recommendations</w:t>
      </w:r>
    </w:p>
    <w:p w14:paraId="031DF2BF" w14:textId="68C91C5E" w:rsidR="00BD64F5" w:rsidRPr="00D63CC2" w:rsidRDefault="00BD64F5" w:rsidP="00D63CC2">
      <w:pPr>
        <w:pStyle w:val="ListParagraph"/>
        <w:numPr>
          <w:ilvl w:val="0"/>
          <w:numId w:val="22"/>
        </w:numPr>
        <w:tabs>
          <w:tab w:val="left" w:pos="7937"/>
        </w:tabs>
        <w:spacing w:after="0" w:line="216" w:lineRule="auto"/>
        <w:ind w:left="284" w:hanging="284"/>
        <w:jc w:val="both"/>
        <w:rPr>
          <w:rFonts w:ascii="Aparajita" w:hAnsi="Aparajita" w:cs="Aparajita"/>
          <w:sz w:val="26"/>
          <w:szCs w:val="26"/>
          <w:lang w:val="en-ID"/>
        </w:rPr>
      </w:pPr>
      <w:r w:rsidRPr="00D63CC2">
        <w:rPr>
          <w:rFonts w:ascii="Aparajita" w:hAnsi="Aparajita" w:cs="Aparajita"/>
          <w:sz w:val="26"/>
          <w:szCs w:val="26"/>
          <w:lang w:val="en-ID"/>
        </w:rPr>
        <w:t>Voice or actions of members expressing themselves: In this case, the PUPR office, stakeholders, and other parties should improve communication according to the wishes of all members. It is hoped that they can understand each other to ensure the project runs smoothly and yields satisfactory results. Furthermore, collaboration can continue in future projects. During the project, at least one meeting before the project starts is necessary.</w:t>
      </w:r>
    </w:p>
    <w:p w14:paraId="2EF638E5" w14:textId="7E4EC14B" w:rsidR="00BD64F5" w:rsidRPr="00D63CC2" w:rsidRDefault="00BD64F5" w:rsidP="00D63CC2">
      <w:pPr>
        <w:pStyle w:val="ListParagraph"/>
        <w:numPr>
          <w:ilvl w:val="0"/>
          <w:numId w:val="22"/>
        </w:numPr>
        <w:tabs>
          <w:tab w:val="left" w:pos="7937"/>
        </w:tabs>
        <w:spacing w:after="0" w:line="216" w:lineRule="auto"/>
        <w:ind w:left="284" w:hanging="284"/>
        <w:jc w:val="both"/>
        <w:rPr>
          <w:rFonts w:ascii="Aparajita" w:hAnsi="Aparajita" w:cs="Aparajita"/>
          <w:sz w:val="26"/>
          <w:szCs w:val="26"/>
          <w:lang w:val="en-ID"/>
        </w:rPr>
      </w:pPr>
      <w:r w:rsidRPr="00D63CC2">
        <w:rPr>
          <w:rFonts w:ascii="Aparajita" w:hAnsi="Aparajita" w:cs="Aparajita"/>
          <w:sz w:val="26"/>
          <w:szCs w:val="26"/>
          <w:lang w:val="en-ID"/>
        </w:rPr>
        <w:t>Access or influencing and deciding on policy: It is recommended that all stakeholders be able to influence policy, even though policy determination remains the responsibility of the relevant authorities.</w:t>
      </w:r>
    </w:p>
    <w:p w14:paraId="36F162D1" w14:textId="2E5FF1E8" w:rsidR="00BD64F5" w:rsidRPr="00D63CC2" w:rsidRDefault="00BD64F5" w:rsidP="00D63CC2">
      <w:pPr>
        <w:pStyle w:val="ListParagraph"/>
        <w:numPr>
          <w:ilvl w:val="0"/>
          <w:numId w:val="22"/>
        </w:numPr>
        <w:tabs>
          <w:tab w:val="left" w:pos="7937"/>
        </w:tabs>
        <w:spacing w:after="0" w:line="216" w:lineRule="auto"/>
        <w:ind w:left="284" w:hanging="284"/>
        <w:jc w:val="both"/>
        <w:rPr>
          <w:rFonts w:ascii="Aparajita" w:hAnsi="Aparajita" w:cs="Aparajita"/>
          <w:sz w:val="26"/>
          <w:szCs w:val="26"/>
          <w:lang w:val="en-ID"/>
        </w:rPr>
      </w:pPr>
      <w:r w:rsidRPr="00D63CC2">
        <w:rPr>
          <w:rFonts w:ascii="Aparajita" w:hAnsi="Aparajita" w:cs="Aparajita"/>
          <w:sz w:val="26"/>
          <w:szCs w:val="26"/>
          <w:lang w:val="en-ID"/>
        </w:rPr>
        <w:t>Control is understood as a way for the community to voluntarily participate in monitoring the implementation of government mandates: Monitoring by all parties should be maintained, and if possible, increased after the project is completed.</w:t>
      </w:r>
    </w:p>
    <w:p w14:paraId="62418B49" w14:textId="0B9E3F6F" w:rsidR="00B449D4" w:rsidRDefault="00B449D4" w:rsidP="00B449D4">
      <w:pPr>
        <w:tabs>
          <w:tab w:val="left" w:pos="7937"/>
        </w:tabs>
        <w:spacing w:after="0" w:line="216" w:lineRule="auto"/>
        <w:ind w:firstLine="425"/>
        <w:jc w:val="both"/>
        <w:rPr>
          <w:rFonts w:ascii="Aparajita" w:hAnsi="Aparajita" w:cs="Aparajita"/>
          <w:sz w:val="26"/>
          <w:szCs w:val="26"/>
          <w:lang w:val="id-ID"/>
        </w:rPr>
      </w:pPr>
    </w:p>
    <w:p w14:paraId="3FEE6838"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38210DD4"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671C3D8E"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41724BA0"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58CC0733"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263D13B5"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1029DAFA"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30C26297" w14:textId="77777777" w:rsidR="00B15BCA" w:rsidRDefault="00B15BCA" w:rsidP="00B449D4">
      <w:pPr>
        <w:tabs>
          <w:tab w:val="left" w:pos="7937"/>
        </w:tabs>
        <w:spacing w:after="0" w:line="216" w:lineRule="auto"/>
        <w:ind w:firstLine="425"/>
        <w:jc w:val="both"/>
        <w:rPr>
          <w:rFonts w:ascii="Aparajita" w:hAnsi="Aparajita" w:cs="Aparajita"/>
          <w:sz w:val="26"/>
          <w:szCs w:val="26"/>
          <w:lang w:val="id-ID"/>
        </w:rPr>
      </w:pPr>
    </w:p>
    <w:p w14:paraId="2C4D166B" w14:textId="77777777" w:rsidR="00B15BCA" w:rsidRPr="004B089B" w:rsidRDefault="00B15BCA" w:rsidP="00B449D4">
      <w:pPr>
        <w:tabs>
          <w:tab w:val="left" w:pos="7937"/>
        </w:tabs>
        <w:spacing w:after="0" w:line="216" w:lineRule="auto"/>
        <w:ind w:firstLine="425"/>
        <w:jc w:val="both"/>
        <w:rPr>
          <w:rFonts w:ascii="Aparajita" w:hAnsi="Aparajita" w:cs="Aparajita"/>
          <w:sz w:val="26"/>
          <w:szCs w:val="26"/>
          <w:lang w:val="id-ID"/>
        </w:rPr>
      </w:pPr>
    </w:p>
    <w:p w14:paraId="55FA97BF" w14:textId="785C86DF" w:rsidR="00B15BCA" w:rsidRPr="00B15BCA" w:rsidRDefault="00073F50" w:rsidP="00B15BCA">
      <w:pPr>
        <w:spacing w:after="0" w:line="240" w:lineRule="auto"/>
        <w:rPr>
          <w:rFonts w:asciiTheme="majorHAnsi" w:hAnsiTheme="majorHAnsi" w:cs="Times New Roman"/>
          <w:b/>
          <w:smallCaps/>
          <w:sz w:val="24"/>
        </w:rPr>
      </w:pPr>
      <w:r w:rsidRPr="000458D8">
        <w:rPr>
          <w:rFonts w:asciiTheme="majorHAnsi" w:hAnsiTheme="majorHAnsi" w:cs="Times New Roman"/>
          <w:b/>
          <w:smallCaps/>
          <w:sz w:val="24"/>
        </w:rPr>
        <w:lastRenderedPageBreak/>
        <w:t xml:space="preserve">References </w:t>
      </w:r>
    </w:p>
    <w:p w14:paraId="099C4E3C"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Arnstein, S. R. (2019). A ladder of citizen participation. </w:t>
      </w:r>
      <w:r w:rsidRPr="003564C6">
        <w:rPr>
          <w:rFonts w:ascii="Aparajita" w:hAnsi="Aparajita" w:cs="Aparajita"/>
          <w:i/>
          <w:iCs/>
          <w:sz w:val="26"/>
          <w:szCs w:val="26"/>
          <w:lang w:val="en-ID" w:eastAsia="en-ID"/>
        </w:rPr>
        <w:t>Journal of the American Planning Association, 85</w:t>
      </w:r>
      <w:r w:rsidRPr="003564C6">
        <w:rPr>
          <w:rFonts w:ascii="Aparajita" w:hAnsi="Aparajita" w:cs="Aparajita"/>
          <w:sz w:val="26"/>
          <w:szCs w:val="26"/>
          <w:lang w:val="en-ID" w:eastAsia="en-ID"/>
        </w:rPr>
        <w:t>(1), 24-34.</w:t>
      </w:r>
    </w:p>
    <w:p w14:paraId="4C721116"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Chandler, R. C., &amp; Plano, J. C. (2017). </w:t>
      </w:r>
      <w:r w:rsidRPr="003564C6">
        <w:rPr>
          <w:rFonts w:ascii="Aparajita" w:hAnsi="Aparajita" w:cs="Aparajita"/>
          <w:i/>
          <w:iCs/>
          <w:sz w:val="26"/>
          <w:szCs w:val="26"/>
          <w:lang w:val="en-ID" w:eastAsia="en-ID"/>
        </w:rPr>
        <w:t>The public administration dictionary</w:t>
      </w:r>
      <w:r w:rsidRPr="003564C6">
        <w:rPr>
          <w:rFonts w:ascii="Aparajita" w:hAnsi="Aparajita" w:cs="Aparajita"/>
          <w:sz w:val="26"/>
          <w:szCs w:val="26"/>
          <w:lang w:val="en-ID" w:eastAsia="en-ID"/>
        </w:rPr>
        <w:t xml:space="preserve"> (3rd ed.). ABC-CLIO.</w:t>
      </w:r>
    </w:p>
    <w:p w14:paraId="4F066929"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Elias, A. A., Jackson, L. A., &amp; Cavana, R. Y. (2021). </w:t>
      </w:r>
      <w:r w:rsidRPr="003564C6">
        <w:rPr>
          <w:rFonts w:ascii="Aparajita" w:hAnsi="Aparajita" w:cs="Aparajita"/>
          <w:i/>
          <w:iCs/>
          <w:sz w:val="26"/>
          <w:szCs w:val="26"/>
          <w:lang w:val="en-ID" w:eastAsia="en-ID"/>
        </w:rPr>
        <w:t>Stakeholder analysis for project management: A systems thinking approach</w:t>
      </w:r>
      <w:r w:rsidRPr="003564C6">
        <w:rPr>
          <w:rFonts w:ascii="Aparajita" w:hAnsi="Aparajita" w:cs="Aparajita"/>
          <w:sz w:val="26"/>
          <w:szCs w:val="26"/>
          <w:lang w:val="en-ID" w:eastAsia="en-ID"/>
        </w:rPr>
        <w:t>. Springer.</w:t>
      </w:r>
    </w:p>
    <w:p w14:paraId="43FD2083"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Freeman, R. E., Harrison, J. S., &amp; Wicks, A. C. (2020). </w:t>
      </w:r>
      <w:r w:rsidRPr="003564C6">
        <w:rPr>
          <w:rFonts w:ascii="Aparajita" w:hAnsi="Aparajita" w:cs="Aparajita"/>
          <w:i/>
          <w:iCs/>
          <w:sz w:val="26"/>
          <w:szCs w:val="26"/>
          <w:lang w:val="en-ID" w:eastAsia="en-ID"/>
        </w:rPr>
        <w:t>Stakeholder theory: The state of the art</w:t>
      </w:r>
      <w:r w:rsidRPr="003564C6">
        <w:rPr>
          <w:rFonts w:ascii="Aparajita" w:hAnsi="Aparajita" w:cs="Aparajita"/>
          <w:sz w:val="26"/>
          <w:szCs w:val="26"/>
          <w:lang w:val="en-ID" w:eastAsia="en-ID"/>
        </w:rPr>
        <w:t>. Cambridge University Press.</w:t>
      </w:r>
    </w:p>
    <w:p w14:paraId="60D51A87"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Gaventa, J. (2021). Power and participation: Exploring the issues. </w:t>
      </w:r>
      <w:r w:rsidRPr="003564C6">
        <w:rPr>
          <w:rFonts w:ascii="Aparajita" w:hAnsi="Aparajita" w:cs="Aparajita"/>
          <w:i/>
          <w:iCs/>
          <w:sz w:val="26"/>
          <w:szCs w:val="26"/>
          <w:lang w:val="en-ID" w:eastAsia="en-ID"/>
        </w:rPr>
        <w:t>Development and Change, 52</w:t>
      </w:r>
      <w:r w:rsidRPr="003564C6">
        <w:rPr>
          <w:rFonts w:ascii="Aparajita" w:hAnsi="Aparajita" w:cs="Aparajita"/>
          <w:sz w:val="26"/>
          <w:szCs w:val="26"/>
          <w:lang w:val="en-ID" w:eastAsia="en-ID"/>
        </w:rPr>
        <w:t>(4), 1050-1075.</w:t>
      </w:r>
    </w:p>
    <w:p w14:paraId="6A679E2F"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rPr>
      </w:pPr>
      <w:r w:rsidRPr="003564C6">
        <w:rPr>
          <w:rFonts w:ascii="Aparajita" w:hAnsi="Aparajita" w:cs="Aparajita"/>
          <w:sz w:val="26"/>
          <w:szCs w:val="26"/>
        </w:rPr>
        <w:t xml:space="preserve">Hendry, A. (2022). </w:t>
      </w:r>
      <w:r w:rsidRPr="003564C6">
        <w:rPr>
          <w:rFonts w:ascii="Aparajita" w:hAnsi="Aparajita" w:cs="Aparajita"/>
          <w:i/>
          <w:iCs/>
          <w:sz w:val="26"/>
          <w:szCs w:val="26"/>
        </w:rPr>
        <w:t>900 Km Jalan Kabupaten di Garut Rusak</w:t>
      </w:r>
      <w:r w:rsidRPr="003564C6">
        <w:rPr>
          <w:rFonts w:ascii="Aparajita" w:hAnsi="Aparajita" w:cs="Aparajita"/>
          <w:sz w:val="26"/>
          <w:szCs w:val="26"/>
        </w:rPr>
        <w:t xml:space="preserve">. Pikiran Rakyat. </w:t>
      </w:r>
      <w:hyperlink r:id="rId16" w:history="1">
        <w:r w:rsidRPr="003564C6">
          <w:rPr>
            <w:rStyle w:val="Hyperlink"/>
            <w:rFonts w:ascii="Aparajita" w:hAnsi="Aparajita" w:cs="Aparajita"/>
            <w:sz w:val="26"/>
            <w:szCs w:val="26"/>
          </w:rPr>
          <w:t>https://www.pikiran-rakyat.com/jawa-barat/pr-013500023/900-km-jalan-kabupaten-di-garut-rusak?page=2</w:t>
        </w:r>
      </w:hyperlink>
    </w:p>
    <w:p w14:paraId="242C558E"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Hill, C. J., &amp; Lynn, L. E. (2016). </w:t>
      </w:r>
      <w:r w:rsidRPr="003564C6">
        <w:rPr>
          <w:rFonts w:ascii="Aparajita" w:hAnsi="Aparajita" w:cs="Aparajita"/>
          <w:i/>
          <w:iCs/>
          <w:sz w:val="26"/>
          <w:szCs w:val="26"/>
          <w:lang w:val="en-ID" w:eastAsia="en-ID"/>
        </w:rPr>
        <w:t>Public management: A three-dimensional approach</w:t>
      </w:r>
      <w:r w:rsidRPr="003564C6">
        <w:rPr>
          <w:rFonts w:ascii="Aparajita" w:hAnsi="Aparajita" w:cs="Aparajita"/>
          <w:sz w:val="26"/>
          <w:szCs w:val="26"/>
          <w:lang w:val="en-ID" w:eastAsia="en-ID"/>
        </w:rPr>
        <w:t>. CQ Press.\</w:t>
      </w:r>
    </w:p>
    <w:p w14:paraId="10AF0B35" w14:textId="4AB32BD2" w:rsidR="00B15BCA"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B15BCA">
        <w:rPr>
          <w:rFonts w:ascii="Aparajita" w:hAnsi="Aparajita" w:cs="Aparajita"/>
          <w:sz w:val="26"/>
          <w:szCs w:val="26"/>
          <w:lang w:val="en-ID" w:eastAsia="en-ID"/>
        </w:rPr>
        <w:t>Keputusan Bupati Garut No 620/Kep.269-Binamarga/. 2015 Tentang Ruas Jalan. (n.d.).</w:t>
      </w:r>
    </w:p>
    <w:p w14:paraId="53DAF251"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Robinson, R., Wadsworth, D., &amp; Taylor, G. (2021). </w:t>
      </w:r>
      <w:r w:rsidRPr="003564C6">
        <w:rPr>
          <w:rFonts w:ascii="Aparajita" w:hAnsi="Aparajita" w:cs="Aparajita"/>
          <w:i/>
          <w:iCs/>
          <w:sz w:val="26"/>
          <w:szCs w:val="26"/>
          <w:lang w:val="en-ID" w:eastAsia="en-ID"/>
        </w:rPr>
        <w:t>Road management and engineering</w:t>
      </w:r>
      <w:r w:rsidRPr="003564C6">
        <w:rPr>
          <w:rFonts w:ascii="Aparajita" w:hAnsi="Aparajita" w:cs="Aparajita"/>
          <w:sz w:val="26"/>
          <w:szCs w:val="26"/>
          <w:lang w:val="en-ID" w:eastAsia="en-ID"/>
        </w:rPr>
        <w:t xml:space="preserve"> (2nd ed.). CRC Press.</w:t>
      </w:r>
    </w:p>
    <w:p w14:paraId="118EDD14" w14:textId="77777777" w:rsidR="00B15BCA" w:rsidRPr="00B15BCA"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Rosenbloom, D. H., &amp; Kravchuk, R. S. (2022). </w:t>
      </w:r>
      <w:r w:rsidRPr="003564C6">
        <w:rPr>
          <w:rFonts w:ascii="Aparajita" w:hAnsi="Aparajita" w:cs="Aparajita"/>
          <w:i/>
          <w:iCs/>
          <w:sz w:val="26"/>
          <w:szCs w:val="26"/>
          <w:lang w:val="en-ID" w:eastAsia="en-ID"/>
        </w:rPr>
        <w:t>Public administration: Understanding management, politics, and law in the public sector</w:t>
      </w:r>
      <w:r w:rsidRPr="003564C6">
        <w:rPr>
          <w:rFonts w:ascii="Aparajita" w:hAnsi="Aparajita" w:cs="Aparajita"/>
          <w:sz w:val="26"/>
          <w:szCs w:val="26"/>
          <w:lang w:val="en-ID" w:eastAsia="en-ID"/>
        </w:rPr>
        <w:t xml:space="preserve"> (10th ed.). McGraw-Hill Education.</w:t>
      </w:r>
    </w:p>
    <w:p w14:paraId="30C3FEF7"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rPr>
      </w:pPr>
      <w:r w:rsidRPr="003564C6">
        <w:rPr>
          <w:rFonts w:ascii="Aparajita" w:hAnsi="Aparajita" w:cs="Aparajita"/>
          <w:i/>
          <w:iCs/>
          <w:sz w:val="26"/>
          <w:szCs w:val="26"/>
        </w:rPr>
        <w:t>Ruang Lingkup Administrasi Publik</w:t>
      </w:r>
      <w:r w:rsidRPr="003564C6">
        <w:rPr>
          <w:rFonts w:ascii="Aparajita" w:hAnsi="Aparajita" w:cs="Aparajita"/>
          <w:sz w:val="26"/>
          <w:szCs w:val="26"/>
        </w:rPr>
        <w:t xml:space="preserve">. (2023). Artikel Pendidikan. </w:t>
      </w:r>
      <w:hyperlink r:id="rId17" w:anchor="google_vignette" w:history="1">
        <w:r w:rsidRPr="001F4D26">
          <w:rPr>
            <w:rStyle w:val="Hyperlink"/>
            <w:rFonts w:ascii="Aparajita" w:hAnsi="Aparajita" w:cs="Aparajita"/>
            <w:sz w:val="26"/>
            <w:szCs w:val="26"/>
          </w:rPr>
          <w:t>https://artikelpendidikan.id/ruang-lingkup-administrasi-publik/#google_vignette</w:t>
        </w:r>
      </w:hyperlink>
    </w:p>
    <w:p w14:paraId="56A4EFA1" w14:textId="77777777" w:rsidR="00B15BCA"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rPr>
      </w:pPr>
    </w:p>
    <w:p w14:paraId="6A191422"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rPr>
      </w:pPr>
      <w:r w:rsidRPr="003564C6">
        <w:rPr>
          <w:rFonts w:ascii="Aparajita" w:hAnsi="Aparajita" w:cs="Aparajita"/>
          <w:sz w:val="26"/>
          <w:szCs w:val="26"/>
        </w:rPr>
        <w:lastRenderedPageBreak/>
        <w:t xml:space="preserve">Selatan, D. B. M. J. (n.d.). </w:t>
      </w:r>
      <w:r w:rsidRPr="003564C6">
        <w:rPr>
          <w:rFonts w:ascii="Aparajita" w:hAnsi="Aparajita" w:cs="Aparajita"/>
          <w:i/>
          <w:iCs/>
          <w:sz w:val="26"/>
          <w:szCs w:val="26"/>
        </w:rPr>
        <w:t>buku saku SOP Jalan</w:t>
      </w:r>
      <w:r w:rsidRPr="003564C6">
        <w:rPr>
          <w:rFonts w:ascii="Aparajita" w:hAnsi="Aparajita" w:cs="Aparajita"/>
          <w:sz w:val="26"/>
          <w:szCs w:val="26"/>
        </w:rPr>
        <w:t xml:space="preserve">. PubHTML5. </w:t>
      </w:r>
      <w:hyperlink r:id="rId18" w:history="1">
        <w:r w:rsidRPr="003564C6">
          <w:rPr>
            <w:rStyle w:val="Hyperlink"/>
            <w:rFonts w:ascii="Aparajita" w:hAnsi="Aparajita" w:cs="Aparajita"/>
            <w:sz w:val="26"/>
            <w:szCs w:val="26"/>
          </w:rPr>
          <w:t>https://pubhtml5.com/xhmx/eipv/Buku_Saku_Sosialisasi_SOP_Seksi_Jalan,_Jembatan_dan_Kelengkapan_Jalan/</w:t>
        </w:r>
      </w:hyperlink>
    </w:p>
    <w:p w14:paraId="5F26445A"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rPr>
      </w:pPr>
      <w:r w:rsidRPr="003564C6">
        <w:rPr>
          <w:rFonts w:ascii="Aparajita" w:hAnsi="Aparajita" w:cs="Aparajita"/>
          <w:i/>
          <w:iCs/>
          <w:sz w:val="26"/>
          <w:szCs w:val="26"/>
        </w:rPr>
        <w:t>SOP Tata Kerja Penilikan jalan Direktorat Bina Marga tahun 2021</w:t>
      </w:r>
      <w:r w:rsidRPr="003564C6">
        <w:rPr>
          <w:rFonts w:ascii="Aparajita" w:hAnsi="Aparajita" w:cs="Aparajita"/>
          <w:sz w:val="26"/>
          <w:szCs w:val="26"/>
        </w:rPr>
        <w:t>. (n.d.).</w:t>
      </w:r>
    </w:p>
    <w:p w14:paraId="5A190F07"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Turner, J. R., &amp; Müller, R. (2023). </w:t>
      </w:r>
      <w:r w:rsidRPr="003564C6">
        <w:rPr>
          <w:rFonts w:ascii="Aparajita" w:hAnsi="Aparajita" w:cs="Aparajita"/>
          <w:i/>
          <w:iCs/>
          <w:sz w:val="26"/>
          <w:szCs w:val="26"/>
          <w:lang w:val="en-ID" w:eastAsia="en-ID"/>
        </w:rPr>
        <w:t>Project management</w:t>
      </w:r>
      <w:r w:rsidRPr="003564C6">
        <w:rPr>
          <w:rFonts w:ascii="Aparajita" w:hAnsi="Aparajita" w:cs="Aparajita"/>
          <w:sz w:val="26"/>
          <w:szCs w:val="26"/>
          <w:lang w:val="en-ID" w:eastAsia="en-ID"/>
        </w:rPr>
        <w:t>. Gower Publishing, Ltd.</w:t>
      </w:r>
      <w:bookmarkStart w:id="0" w:name="_GoBack"/>
      <w:bookmarkEnd w:id="0"/>
    </w:p>
    <w:p w14:paraId="0E6273AF"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rPr>
      </w:pPr>
      <w:r w:rsidRPr="003564C6">
        <w:rPr>
          <w:rFonts w:ascii="Aparajita" w:hAnsi="Aparajita" w:cs="Aparajita"/>
          <w:sz w:val="26"/>
          <w:szCs w:val="26"/>
        </w:rPr>
        <w:t xml:space="preserve">Wirawan, R., Magister, P., &amp; Administrasi, I. (2015). </w:t>
      </w:r>
      <w:r w:rsidRPr="003564C6">
        <w:rPr>
          <w:rFonts w:ascii="Aparajita" w:hAnsi="Aparajita" w:cs="Aparajita"/>
          <w:i/>
          <w:iCs/>
          <w:sz w:val="26"/>
          <w:szCs w:val="26"/>
        </w:rPr>
        <w:t>PEMBANGUNAN DAERAH</w:t>
      </w:r>
      <w:r w:rsidRPr="003564C6">
        <w:rPr>
          <w:rFonts w:ascii="Aparajita" w:hAnsi="Aparajita" w:cs="Aparajita"/>
          <w:sz w:val="26"/>
          <w:szCs w:val="26"/>
        </w:rPr>
        <w:t xml:space="preserve">. </w:t>
      </w:r>
      <w:r w:rsidRPr="003564C6">
        <w:rPr>
          <w:rFonts w:ascii="Aparajita" w:hAnsi="Aparajita" w:cs="Aparajita"/>
          <w:i/>
          <w:iCs/>
          <w:sz w:val="26"/>
          <w:szCs w:val="26"/>
        </w:rPr>
        <w:t>4</w:t>
      </w:r>
      <w:r w:rsidRPr="003564C6">
        <w:rPr>
          <w:rFonts w:ascii="Aparajita" w:hAnsi="Aparajita" w:cs="Aparajita"/>
          <w:sz w:val="26"/>
          <w:szCs w:val="26"/>
        </w:rPr>
        <w:t>(2), 301–312.</w:t>
      </w:r>
    </w:p>
    <w:p w14:paraId="71FCC8E1" w14:textId="77777777" w:rsidR="00B15BCA" w:rsidRPr="003564C6" w:rsidRDefault="00B15BCA" w:rsidP="00B15BCA">
      <w:pPr>
        <w:widowControl w:val="0"/>
        <w:autoSpaceDE w:val="0"/>
        <w:autoSpaceDN w:val="0"/>
        <w:adjustRightInd w:val="0"/>
        <w:spacing w:after="0" w:line="240" w:lineRule="auto"/>
        <w:ind w:left="567" w:hanging="567"/>
        <w:jc w:val="both"/>
        <w:rPr>
          <w:rFonts w:ascii="Aparajita" w:hAnsi="Aparajita" w:cs="Aparajita"/>
          <w:sz w:val="26"/>
          <w:szCs w:val="26"/>
          <w:lang w:val="en-ID" w:eastAsia="en-ID"/>
        </w:rPr>
      </w:pPr>
      <w:r w:rsidRPr="003564C6">
        <w:rPr>
          <w:rFonts w:ascii="Aparajita" w:hAnsi="Aparajita" w:cs="Aparajita"/>
          <w:sz w:val="26"/>
          <w:szCs w:val="26"/>
          <w:lang w:val="en-ID" w:eastAsia="en-ID"/>
        </w:rPr>
        <w:t xml:space="preserve">World Bank. (2022). </w:t>
      </w:r>
      <w:r w:rsidRPr="003564C6">
        <w:rPr>
          <w:rFonts w:ascii="Aparajita" w:hAnsi="Aparajita" w:cs="Aparajita"/>
          <w:i/>
          <w:iCs/>
          <w:sz w:val="26"/>
          <w:szCs w:val="26"/>
          <w:lang w:val="en-ID" w:eastAsia="en-ID"/>
        </w:rPr>
        <w:t>Roads and highways management: Policy and practice</w:t>
      </w:r>
      <w:r w:rsidRPr="003564C6">
        <w:rPr>
          <w:rFonts w:ascii="Aparajita" w:hAnsi="Aparajita" w:cs="Aparajita"/>
          <w:sz w:val="26"/>
          <w:szCs w:val="26"/>
          <w:lang w:val="en-ID" w:eastAsia="en-ID"/>
        </w:rPr>
        <w:t>. World Bank Publications.</w:t>
      </w:r>
    </w:p>
    <w:p w14:paraId="09B34472" w14:textId="77777777" w:rsidR="00B15BCA" w:rsidRDefault="00B15BCA" w:rsidP="00B15BCA">
      <w:pPr>
        <w:widowControl w:val="0"/>
        <w:autoSpaceDE w:val="0"/>
        <w:autoSpaceDN w:val="0"/>
        <w:adjustRightInd w:val="0"/>
        <w:spacing w:after="0" w:line="240" w:lineRule="auto"/>
        <w:ind w:left="567" w:hanging="567"/>
        <w:jc w:val="both"/>
        <w:rPr>
          <w:rFonts w:ascii="Cambria" w:hAnsi="Cambria" w:cs="Cambria"/>
        </w:rPr>
      </w:pPr>
      <w:r w:rsidRPr="003564C6">
        <w:rPr>
          <w:rFonts w:ascii="Aparajita" w:hAnsi="Aparajita" w:cs="Aparajita"/>
          <w:sz w:val="26"/>
          <w:szCs w:val="26"/>
        </w:rPr>
        <w:t xml:space="preserve">Yasril, Y., &amp; Nur, A. (2018). Partisipasi Masyarakat Dalam Pemberdayaan Lingkungan. </w:t>
      </w:r>
      <w:r w:rsidRPr="003564C6">
        <w:rPr>
          <w:rFonts w:ascii="Aparajita" w:hAnsi="Aparajita" w:cs="Aparajita"/>
          <w:i/>
          <w:iCs/>
          <w:sz w:val="26"/>
          <w:szCs w:val="26"/>
        </w:rPr>
        <w:t>Jurnal Dakwah Risalah</w:t>
      </w:r>
      <w:r w:rsidRPr="003564C6">
        <w:rPr>
          <w:rFonts w:ascii="Aparajita" w:hAnsi="Aparajita" w:cs="Aparajita"/>
          <w:sz w:val="26"/>
          <w:szCs w:val="26"/>
        </w:rPr>
        <w:t xml:space="preserve">, </w:t>
      </w:r>
      <w:r w:rsidRPr="003564C6">
        <w:rPr>
          <w:rFonts w:ascii="Aparajita" w:hAnsi="Aparajita" w:cs="Aparajita"/>
          <w:i/>
          <w:iCs/>
          <w:sz w:val="26"/>
          <w:szCs w:val="26"/>
        </w:rPr>
        <w:t>28</w:t>
      </w:r>
      <w:r w:rsidRPr="003564C6">
        <w:rPr>
          <w:rFonts w:ascii="Aparajita" w:hAnsi="Aparajita" w:cs="Aparajita"/>
          <w:sz w:val="26"/>
          <w:szCs w:val="26"/>
        </w:rPr>
        <w:t xml:space="preserve">(1),  </w:t>
      </w:r>
      <w:hyperlink r:id="rId19" w:history="1">
        <w:r w:rsidRPr="003564C6">
          <w:rPr>
            <w:rStyle w:val="Hyperlink"/>
            <w:rFonts w:ascii="Aparajita" w:hAnsi="Aparajita" w:cs="Aparajita"/>
            <w:sz w:val="26"/>
            <w:szCs w:val="26"/>
          </w:rPr>
          <w:t>https://doi.org/10.24014/jdr.v28i1.5538</w:t>
        </w:r>
      </w:hyperlink>
      <w:r>
        <w:rPr>
          <w:rFonts w:asciiTheme="majorBidi" w:hAnsiTheme="majorBidi" w:cstheme="majorBidi"/>
        </w:rPr>
        <w:t xml:space="preserve"> </w:t>
      </w:r>
    </w:p>
    <w:sectPr w:rsidR="00B15BCA" w:rsidSect="00E625A7">
      <w:type w:val="continuous"/>
      <w:pgSz w:w="11907" w:h="16840" w:code="9"/>
      <w:pgMar w:top="1418" w:right="1418" w:bottom="1418" w:left="1418" w:header="907" w:footer="907" w:gutter="0"/>
      <w:cols w:num="2" w:space="283"/>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A7E38" w14:textId="77777777" w:rsidR="00221BEE" w:rsidRDefault="00221BEE" w:rsidP="00806BE3">
      <w:pPr>
        <w:spacing w:after="0" w:line="240" w:lineRule="auto"/>
        <w:rPr>
          <w:rFonts w:asciiTheme="minorHAnsi" w:hAnsiTheme="minorHAnsi" w:cs="Times New Roman"/>
        </w:rPr>
      </w:pPr>
      <w:r>
        <w:rPr>
          <w:rFonts w:asciiTheme="minorHAnsi" w:hAnsiTheme="minorHAnsi" w:cs="Times New Roman"/>
        </w:rPr>
        <w:separator/>
      </w:r>
    </w:p>
  </w:endnote>
  <w:endnote w:type="continuationSeparator" w:id="0">
    <w:p w14:paraId="75F0C6CD" w14:textId="77777777" w:rsidR="00221BEE" w:rsidRDefault="00221BEE" w:rsidP="00806BE3">
      <w:pPr>
        <w:spacing w:after="0" w:line="240" w:lineRule="auto"/>
        <w:rPr>
          <w:rFonts w:asciiTheme="minorHAnsi" w:hAnsiTheme="minorHAnsi" w:cs="Times New Roman"/>
        </w:rPr>
      </w:pPr>
      <w:r>
        <w:rPr>
          <w:rFonts w:asciiTheme="minorHAnsi" w:hAnsiTheme="minorHAnsi"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obe Fan Heiti Std B">
    <w:altName w:val="Yu Gothic"/>
    <w:panose1 w:val="00000000000000000000"/>
    <w:charset w:val="80"/>
    <w:family w:val="swiss"/>
    <w:notTrueType/>
    <w:pitch w:val="variable"/>
    <w:sig w:usb0="00000000" w:usb1="08070000" w:usb2="00000010" w:usb3="00000000" w:csb0="00020000"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25CFC" w14:textId="77777777" w:rsidR="00B36E74" w:rsidRPr="00C85D36" w:rsidRDefault="00B36E74">
    <w:pPr>
      <w:pStyle w:val="Footer"/>
      <w:jc w:val="center"/>
      <w:rPr>
        <w:rFonts w:ascii="Aparajita" w:hAnsi="Aparajita" w:cs="Aparajita"/>
        <w:sz w:val="28"/>
      </w:rPr>
    </w:pPr>
    <w:r w:rsidRPr="00C85D36">
      <w:rPr>
        <w:rFonts w:ascii="Aparajita" w:hAnsi="Aparajita" w:cs="Aparajita"/>
        <w:sz w:val="28"/>
      </w:rPr>
      <w:fldChar w:fldCharType="begin"/>
    </w:r>
    <w:r w:rsidRPr="00C85D36">
      <w:rPr>
        <w:rFonts w:ascii="Aparajita" w:hAnsi="Aparajita" w:cs="Aparajita"/>
        <w:sz w:val="28"/>
      </w:rPr>
      <w:instrText xml:space="preserve"> PAGE   \* MERGEFORMAT </w:instrText>
    </w:r>
    <w:r w:rsidRPr="00C85D36">
      <w:rPr>
        <w:rFonts w:ascii="Aparajita" w:hAnsi="Aparajita" w:cs="Aparajita"/>
        <w:sz w:val="28"/>
      </w:rPr>
      <w:fldChar w:fldCharType="separate"/>
    </w:r>
    <w:r w:rsidR="00B15BCA">
      <w:rPr>
        <w:rFonts w:ascii="Aparajita" w:hAnsi="Aparajita" w:cs="Aparajita"/>
        <w:noProof/>
        <w:sz w:val="28"/>
      </w:rPr>
      <w:t>1209</w:t>
    </w:r>
    <w:r w:rsidRPr="00C85D36">
      <w:rPr>
        <w:rFonts w:ascii="Aparajita" w:hAnsi="Aparajita" w:cs="Aparajita"/>
        <w:sz w:val="28"/>
      </w:rPr>
      <w:fldChar w:fldCharType="end"/>
    </w:r>
  </w:p>
  <w:p w14:paraId="59761393" w14:textId="77777777" w:rsidR="00B36E74" w:rsidRDefault="00B36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12B02" w14:textId="77777777" w:rsidR="00221BEE" w:rsidRDefault="00221BEE" w:rsidP="00806BE3">
      <w:pPr>
        <w:spacing w:after="0" w:line="240" w:lineRule="auto"/>
        <w:rPr>
          <w:rFonts w:asciiTheme="minorHAnsi" w:hAnsiTheme="minorHAnsi" w:cs="Times New Roman"/>
        </w:rPr>
      </w:pPr>
      <w:r>
        <w:rPr>
          <w:rFonts w:asciiTheme="minorHAnsi" w:hAnsiTheme="minorHAnsi" w:cs="Times New Roman"/>
        </w:rPr>
        <w:separator/>
      </w:r>
    </w:p>
  </w:footnote>
  <w:footnote w:type="continuationSeparator" w:id="0">
    <w:p w14:paraId="1505DE20" w14:textId="77777777" w:rsidR="00221BEE" w:rsidRDefault="00221BEE" w:rsidP="00806BE3">
      <w:pPr>
        <w:spacing w:after="0" w:line="240" w:lineRule="auto"/>
        <w:rPr>
          <w:rFonts w:asciiTheme="minorHAnsi" w:hAnsiTheme="minorHAnsi" w:cs="Times New Roman"/>
        </w:rPr>
      </w:pPr>
      <w:r>
        <w:rPr>
          <w:rFonts w:asciiTheme="minorHAnsi" w:hAnsiTheme="minorHAnsi"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C2AC3"/>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7A683D"/>
    <w:multiLevelType w:val="hybridMultilevel"/>
    <w:tmpl w:val="2BE0BDCC"/>
    <w:lvl w:ilvl="0" w:tplc="D1BA70F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nsid w:val="095A720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8671FF"/>
    <w:multiLevelType w:val="multilevel"/>
    <w:tmpl w:val="4AFAB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D73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C7F78E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3053205C"/>
    <w:multiLevelType w:val="multilevel"/>
    <w:tmpl w:val="DC0A0F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515686"/>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A800274"/>
    <w:multiLevelType w:val="hybridMultilevel"/>
    <w:tmpl w:val="FFFFFFFF"/>
    <w:lvl w:ilvl="0" w:tplc="1AC427E8">
      <w:start w:val="1"/>
      <w:numFmt w:val="decimal"/>
      <w:lvlText w:val="%1."/>
      <w:lvlJc w:val="left"/>
      <w:pPr>
        <w:ind w:left="360" w:hanging="360"/>
      </w:pPr>
      <w:rPr>
        <w:rFonts w:cs="Times New Roman" w:hint="default"/>
        <w:b/>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0444235"/>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44B17745"/>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1">
    <w:nsid w:val="44F2435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6685380"/>
    <w:multiLevelType w:val="hybridMultilevel"/>
    <w:tmpl w:val="FFFFFFFF"/>
    <w:lvl w:ilvl="0" w:tplc="9B2A1860">
      <w:start w:val="1"/>
      <w:numFmt w:val="decimal"/>
      <w:lvlText w:val="%1."/>
      <w:lvlJc w:val="left"/>
      <w:pPr>
        <w:ind w:left="1356" w:hanging="93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3">
    <w:nsid w:val="512121E1"/>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56374D08"/>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5A861997"/>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F1740F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67D23C49"/>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E1C7FA9"/>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FC05FC2"/>
    <w:multiLevelType w:val="hybridMultilevel"/>
    <w:tmpl w:val="B7D84BD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3B12D6C"/>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7F1E7AB0"/>
    <w:multiLevelType w:val="hybridMultilevel"/>
    <w:tmpl w:val="FFFFFFFF"/>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num w:numId="1">
    <w:abstractNumId w:val="8"/>
  </w:num>
  <w:num w:numId="2">
    <w:abstractNumId w:val="0"/>
  </w:num>
  <w:num w:numId="3">
    <w:abstractNumId w:val="15"/>
  </w:num>
  <w:num w:numId="4">
    <w:abstractNumId w:val="21"/>
  </w:num>
  <w:num w:numId="5">
    <w:abstractNumId w:val="4"/>
  </w:num>
  <w:num w:numId="6">
    <w:abstractNumId w:val="2"/>
  </w:num>
  <w:num w:numId="7">
    <w:abstractNumId w:val="17"/>
  </w:num>
  <w:num w:numId="8">
    <w:abstractNumId w:val="12"/>
  </w:num>
  <w:num w:numId="9">
    <w:abstractNumId w:val="7"/>
  </w:num>
  <w:num w:numId="10">
    <w:abstractNumId w:val="20"/>
  </w:num>
  <w:num w:numId="11">
    <w:abstractNumId w:val="5"/>
  </w:num>
  <w:num w:numId="12">
    <w:abstractNumId w:val="16"/>
  </w:num>
  <w:num w:numId="13">
    <w:abstractNumId w:val="13"/>
  </w:num>
  <w:num w:numId="14">
    <w:abstractNumId w:val="18"/>
  </w:num>
  <w:num w:numId="15">
    <w:abstractNumId w:val="14"/>
  </w:num>
  <w:num w:numId="16">
    <w:abstractNumId w:val="9"/>
  </w:num>
  <w:num w:numId="17">
    <w:abstractNumId w:val="11"/>
  </w:num>
  <w:num w:numId="18">
    <w:abstractNumId w:val="10"/>
  </w:num>
  <w:num w:numId="19">
    <w:abstractNumId w:val="3"/>
  </w:num>
  <w:num w:numId="20">
    <w:abstractNumId w:val="6"/>
  </w:num>
  <w:num w:numId="21">
    <w:abstractNumId w:val="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OwMDc0MTUwMzc1MDZT0lEKTi0uzszPAykwNK4FAOB5d1ItAAAA"/>
  </w:docVars>
  <w:rsids>
    <w:rsidRoot w:val="00B629E4"/>
    <w:rsid w:val="0000023C"/>
    <w:rsid w:val="00000254"/>
    <w:rsid w:val="00000273"/>
    <w:rsid w:val="00000B6A"/>
    <w:rsid w:val="00001442"/>
    <w:rsid w:val="000019BD"/>
    <w:rsid w:val="00001F61"/>
    <w:rsid w:val="00002476"/>
    <w:rsid w:val="000037D1"/>
    <w:rsid w:val="000056B4"/>
    <w:rsid w:val="00005E95"/>
    <w:rsid w:val="00006B4A"/>
    <w:rsid w:val="000076A0"/>
    <w:rsid w:val="00014C8D"/>
    <w:rsid w:val="00016151"/>
    <w:rsid w:val="000178B6"/>
    <w:rsid w:val="00017C7F"/>
    <w:rsid w:val="00023645"/>
    <w:rsid w:val="00026A6F"/>
    <w:rsid w:val="00027C4E"/>
    <w:rsid w:val="00031B1D"/>
    <w:rsid w:val="00034E05"/>
    <w:rsid w:val="00040DA3"/>
    <w:rsid w:val="00042986"/>
    <w:rsid w:val="00044DBE"/>
    <w:rsid w:val="000458D8"/>
    <w:rsid w:val="00050C37"/>
    <w:rsid w:val="00052EB5"/>
    <w:rsid w:val="00053C15"/>
    <w:rsid w:val="00053EFD"/>
    <w:rsid w:val="00053FEE"/>
    <w:rsid w:val="000548F5"/>
    <w:rsid w:val="00055F11"/>
    <w:rsid w:val="00056A7B"/>
    <w:rsid w:val="00056D99"/>
    <w:rsid w:val="00057A26"/>
    <w:rsid w:val="00060363"/>
    <w:rsid w:val="000619FD"/>
    <w:rsid w:val="00062EA9"/>
    <w:rsid w:val="000668D6"/>
    <w:rsid w:val="00067541"/>
    <w:rsid w:val="00071062"/>
    <w:rsid w:val="000723D3"/>
    <w:rsid w:val="00072EA5"/>
    <w:rsid w:val="00073F50"/>
    <w:rsid w:val="00074BEF"/>
    <w:rsid w:val="00074F59"/>
    <w:rsid w:val="00075270"/>
    <w:rsid w:val="00080AFA"/>
    <w:rsid w:val="000810B0"/>
    <w:rsid w:val="000818E2"/>
    <w:rsid w:val="000822DC"/>
    <w:rsid w:val="00084304"/>
    <w:rsid w:val="00085A21"/>
    <w:rsid w:val="00087432"/>
    <w:rsid w:val="00090C93"/>
    <w:rsid w:val="00091F5D"/>
    <w:rsid w:val="00091F65"/>
    <w:rsid w:val="00092D29"/>
    <w:rsid w:val="000938E3"/>
    <w:rsid w:val="00096643"/>
    <w:rsid w:val="000A1DD0"/>
    <w:rsid w:val="000A25DA"/>
    <w:rsid w:val="000A2E5C"/>
    <w:rsid w:val="000A3E65"/>
    <w:rsid w:val="000A4AC4"/>
    <w:rsid w:val="000A516C"/>
    <w:rsid w:val="000A5322"/>
    <w:rsid w:val="000A5B0E"/>
    <w:rsid w:val="000A726D"/>
    <w:rsid w:val="000A7D64"/>
    <w:rsid w:val="000B22A7"/>
    <w:rsid w:val="000B3D0A"/>
    <w:rsid w:val="000B66F0"/>
    <w:rsid w:val="000B69B8"/>
    <w:rsid w:val="000B7273"/>
    <w:rsid w:val="000C065E"/>
    <w:rsid w:val="000C3B87"/>
    <w:rsid w:val="000C5321"/>
    <w:rsid w:val="000C6352"/>
    <w:rsid w:val="000C6589"/>
    <w:rsid w:val="000C738E"/>
    <w:rsid w:val="000D000A"/>
    <w:rsid w:val="000D00B6"/>
    <w:rsid w:val="000D1BBE"/>
    <w:rsid w:val="000D2AC9"/>
    <w:rsid w:val="000D340F"/>
    <w:rsid w:val="000D43F6"/>
    <w:rsid w:val="000D4A3A"/>
    <w:rsid w:val="000D5030"/>
    <w:rsid w:val="000D626B"/>
    <w:rsid w:val="000D730B"/>
    <w:rsid w:val="000E0F38"/>
    <w:rsid w:val="000E1526"/>
    <w:rsid w:val="000E5248"/>
    <w:rsid w:val="000E5F85"/>
    <w:rsid w:val="000E759F"/>
    <w:rsid w:val="000F4D6D"/>
    <w:rsid w:val="000F522B"/>
    <w:rsid w:val="000F555C"/>
    <w:rsid w:val="000F55F7"/>
    <w:rsid w:val="000F62BD"/>
    <w:rsid w:val="00101D24"/>
    <w:rsid w:val="001025E9"/>
    <w:rsid w:val="00103751"/>
    <w:rsid w:val="00103E66"/>
    <w:rsid w:val="0010490C"/>
    <w:rsid w:val="00110B0E"/>
    <w:rsid w:val="001114CA"/>
    <w:rsid w:val="00111F95"/>
    <w:rsid w:val="00112BD9"/>
    <w:rsid w:val="00113E35"/>
    <w:rsid w:val="00117BA3"/>
    <w:rsid w:val="001208D6"/>
    <w:rsid w:val="00121669"/>
    <w:rsid w:val="001217DB"/>
    <w:rsid w:val="00122A21"/>
    <w:rsid w:val="001232AE"/>
    <w:rsid w:val="00123391"/>
    <w:rsid w:val="00124D16"/>
    <w:rsid w:val="00125595"/>
    <w:rsid w:val="001261CD"/>
    <w:rsid w:val="0012672E"/>
    <w:rsid w:val="0012706C"/>
    <w:rsid w:val="0012761B"/>
    <w:rsid w:val="00127F64"/>
    <w:rsid w:val="001305C8"/>
    <w:rsid w:val="00132603"/>
    <w:rsid w:val="00132CE6"/>
    <w:rsid w:val="00133AAF"/>
    <w:rsid w:val="0013402C"/>
    <w:rsid w:val="00134A61"/>
    <w:rsid w:val="00135FA9"/>
    <w:rsid w:val="0013640C"/>
    <w:rsid w:val="001379C7"/>
    <w:rsid w:val="00144C88"/>
    <w:rsid w:val="00146A60"/>
    <w:rsid w:val="001520BE"/>
    <w:rsid w:val="00154950"/>
    <w:rsid w:val="001570AA"/>
    <w:rsid w:val="00157E8A"/>
    <w:rsid w:val="00163E8F"/>
    <w:rsid w:val="0016490D"/>
    <w:rsid w:val="00166C22"/>
    <w:rsid w:val="00167CC7"/>
    <w:rsid w:val="00171708"/>
    <w:rsid w:val="00171B32"/>
    <w:rsid w:val="00172641"/>
    <w:rsid w:val="001731FD"/>
    <w:rsid w:val="00174B59"/>
    <w:rsid w:val="001807D1"/>
    <w:rsid w:val="00187DD7"/>
    <w:rsid w:val="00190F59"/>
    <w:rsid w:val="00196B18"/>
    <w:rsid w:val="00197E50"/>
    <w:rsid w:val="001A04C1"/>
    <w:rsid w:val="001A0F45"/>
    <w:rsid w:val="001A14A4"/>
    <w:rsid w:val="001A44E7"/>
    <w:rsid w:val="001A575F"/>
    <w:rsid w:val="001A7D3A"/>
    <w:rsid w:val="001B0F0A"/>
    <w:rsid w:val="001B177E"/>
    <w:rsid w:val="001B651F"/>
    <w:rsid w:val="001C254C"/>
    <w:rsid w:val="001C31E9"/>
    <w:rsid w:val="001C4281"/>
    <w:rsid w:val="001C66D6"/>
    <w:rsid w:val="001C6CC7"/>
    <w:rsid w:val="001D28F0"/>
    <w:rsid w:val="001D33EA"/>
    <w:rsid w:val="001D450E"/>
    <w:rsid w:val="001D56A1"/>
    <w:rsid w:val="001D5C44"/>
    <w:rsid w:val="001D5FFF"/>
    <w:rsid w:val="001D6A66"/>
    <w:rsid w:val="001E1D8D"/>
    <w:rsid w:val="001E2ACA"/>
    <w:rsid w:val="001E2D48"/>
    <w:rsid w:val="001E2E19"/>
    <w:rsid w:val="001E5686"/>
    <w:rsid w:val="001F232D"/>
    <w:rsid w:val="001F477D"/>
    <w:rsid w:val="001F5845"/>
    <w:rsid w:val="00200754"/>
    <w:rsid w:val="00200E50"/>
    <w:rsid w:val="00204D19"/>
    <w:rsid w:val="00205680"/>
    <w:rsid w:val="0020636B"/>
    <w:rsid w:val="002073F8"/>
    <w:rsid w:val="00210840"/>
    <w:rsid w:val="0021118D"/>
    <w:rsid w:val="00211345"/>
    <w:rsid w:val="00211B3D"/>
    <w:rsid w:val="002169E7"/>
    <w:rsid w:val="00216A5B"/>
    <w:rsid w:val="00221BEE"/>
    <w:rsid w:val="00221C39"/>
    <w:rsid w:val="00223B2D"/>
    <w:rsid w:val="002332CB"/>
    <w:rsid w:val="00233590"/>
    <w:rsid w:val="00235AEF"/>
    <w:rsid w:val="00240C8E"/>
    <w:rsid w:val="002419FC"/>
    <w:rsid w:val="00242BEA"/>
    <w:rsid w:val="0024457F"/>
    <w:rsid w:val="00245C69"/>
    <w:rsid w:val="00245C9B"/>
    <w:rsid w:val="00245F0A"/>
    <w:rsid w:val="0024638D"/>
    <w:rsid w:val="0024646B"/>
    <w:rsid w:val="00247A42"/>
    <w:rsid w:val="0025163C"/>
    <w:rsid w:val="002532EC"/>
    <w:rsid w:val="002538BC"/>
    <w:rsid w:val="00253A8F"/>
    <w:rsid w:val="00256AC3"/>
    <w:rsid w:val="00257279"/>
    <w:rsid w:val="00260B7C"/>
    <w:rsid w:val="00263F06"/>
    <w:rsid w:val="002640E6"/>
    <w:rsid w:val="00266A57"/>
    <w:rsid w:val="00270291"/>
    <w:rsid w:val="002713DE"/>
    <w:rsid w:val="002737B0"/>
    <w:rsid w:val="00273FBE"/>
    <w:rsid w:val="00274547"/>
    <w:rsid w:val="00274947"/>
    <w:rsid w:val="00275D85"/>
    <w:rsid w:val="00280E6D"/>
    <w:rsid w:val="00280F73"/>
    <w:rsid w:val="00280F9A"/>
    <w:rsid w:val="00283DEE"/>
    <w:rsid w:val="002852DC"/>
    <w:rsid w:val="00290F48"/>
    <w:rsid w:val="00290FCF"/>
    <w:rsid w:val="00291048"/>
    <w:rsid w:val="00295E8B"/>
    <w:rsid w:val="0029696E"/>
    <w:rsid w:val="00297A76"/>
    <w:rsid w:val="002A01EC"/>
    <w:rsid w:val="002A4F79"/>
    <w:rsid w:val="002A6A35"/>
    <w:rsid w:val="002B0525"/>
    <w:rsid w:val="002B1791"/>
    <w:rsid w:val="002B33FD"/>
    <w:rsid w:val="002B3935"/>
    <w:rsid w:val="002B4229"/>
    <w:rsid w:val="002B54A4"/>
    <w:rsid w:val="002B5950"/>
    <w:rsid w:val="002B59BB"/>
    <w:rsid w:val="002C000E"/>
    <w:rsid w:val="002C0922"/>
    <w:rsid w:val="002C2798"/>
    <w:rsid w:val="002C2F8C"/>
    <w:rsid w:val="002C57D0"/>
    <w:rsid w:val="002C7B8D"/>
    <w:rsid w:val="002D1AE9"/>
    <w:rsid w:val="002D366E"/>
    <w:rsid w:val="002D3A62"/>
    <w:rsid w:val="002D76DA"/>
    <w:rsid w:val="002E3101"/>
    <w:rsid w:val="002E3BD3"/>
    <w:rsid w:val="002E449A"/>
    <w:rsid w:val="002E54FF"/>
    <w:rsid w:val="002E6B13"/>
    <w:rsid w:val="002F079C"/>
    <w:rsid w:val="002F2E19"/>
    <w:rsid w:val="002F359E"/>
    <w:rsid w:val="002F3EBE"/>
    <w:rsid w:val="002F44F7"/>
    <w:rsid w:val="002F4566"/>
    <w:rsid w:val="002F6D8E"/>
    <w:rsid w:val="0030037D"/>
    <w:rsid w:val="00301956"/>
    <w:rsid w:val="00301BFB"/>
    <w:rsid w:val="00301FCA"/>
    <w:rsid w:val="00303969"/>
    <w:rsid w:val="0030540D"/>
    <w:rsid w:val="00305F34"/>
    <w:rsid w:val="003066F6"/>
    <w:rsid w:val="003108A6"/>
    <w:rsid w:val="00310E96"/>
    <w:rsid w:val="00316BA6"/>
    <w:rsid w:val="00316D20"/>
    <w:rsid w:val="003211A1"/>
    <w:rsid w:val="00321AE0"/>
    <w:rsid w:val="00322AC1"/>
    <w:rsid w:val="00323605"/>
    <w:rsid w:val="003249AE"/>
    <w:rsid w:val="00324D1C"/>
    <w:rsid w:val="00326964"/>
    <w:rsid w:val="003278D8"/>
    <w:rsid w:val="00332B51"/>
    <w:rsid w:val="00336D02"/>
    <w:rsid w:val="003402FE"/>
    <w:rsid w:val="003406B0"/>
    <w:rsid w:val="00343231"/>
    <w:rsid w:val="003436AB"/>
    <w:rsid w:val="00345585"/>
    <w:rsid w:val="003459C1"/>
    <w:rsid w:val="00346D2A"/>
    <w:rsid w:val="00346F9F"/>
    <w:rsid w:val="00347A03"/>
    <w:rsid w:val="0035186C"/>
    <w:rsid w:val="00352C39"/>
    <w:rsid w:val="00353DAD"/>
    <w:rsid w:val="003545F7"/>
    <w:rsid w:val="003547A7"/>
    <w:rsid w:val="00355EBF"/>
    <w:rsid w:val="003564C6"/>
    <w:rsid w:val="00356C68"/>
    <w:rsid w:val="00360215"/>
    <w:rsid w:val="00362BF3"/>
    <w:rsid w:val="00366CFB"/>
    <w:rsid w:val="00367221"/>
    <w:rsid w:val="00370700"/>
    <w:rsid w:val="00371242"/>
    <w:rsid w:val="0037229B"/>
    <w:rsid w:val="003723F7"/>
    <w:rsid w:val="003743A9"/>
    <w:rsid w:val="00374B66"/>
    <w:rsid w:val="00375AE3"/>
    <w:rsid w:val="00377238"/>
    <w:rsid w:val="00377E43"/>
    <w:rsid w:val="00380F99"/>
    <w:rsid w:val="00381032"/>
    <w:rsid w:val="00383185"/>
    <w:rsid w:val="003868C1"/>
    <w:rsid w:val="00386F6B"/>
    <w:rsid w:val="00387D6C"/>
    <w:rsid w:val="00395117"/>
    <w:rsid w:val="00396B8F"/>
    <w:rsid w:val="003A0097"/>
    <w:rsid w:val="003A2850"/>
    <w:rsid w:val="003A3638"/>
    <w:rsid w:val="003A3856"/>
    <w:rsid w:val="003A3D68"/>
    <w:rsid w:val="003A7DD0"/>
    <w:rsid w:val="003B0D86"/>
    <w:rsid w:val="003B3B07"/>
    <w:rsid w:val="003B502C"/>
    <w:rsid w:val="003B76A2"/>
    <w:rsid w:val="003C0F0B"/>
    <w:rsid w:val="003C19C1"/>
    <w:rsid w:val="003C1BE9"/>
    <w:rsid w:val="003C37B1"/>
    <w:rsid w:val="003C3998"/>
    <w:rsid w:val="003C5303"/>
    <w:rsid w:val="003C623C"/>
    <w:rsid w:val="003C6317"/>
    <w:rsid w:val="003D0339"/>
    <w:rsid w:val="003D091A"/>
    <w:rsid w:val="003D09CB"/>
    <w:rsid w:val="003D107F"/>
    <w:rsid w:val="003D35AE"/>
    <w:rsid w:val="003D36DC"/>
    <w:rsid w:val="003D5C57"/>
    <w:rsid w:val="003D6F76"/>
    <w:rsid w:val="003D747F"/>
    <w:rsid w:val="003E12B8"/>
    <w:rsid w:val="003E1F16"/>
    <w:rsid w:val="003E6E11"/>
    <w:rsid w:val="003E6EC5"/>
    <w:rsid w:val="003E6F64"/>
    <w:rsid w:val="003F15F7"/>
    <w:rsid w:val="003F49D7"/>
    <w:rsid w:val="003F7E02"/>
    <w:rsid w:val="004034DA"/>
    <w:rsid w:val="004058D5"/>
    <w:rsid w:val="00405B83"/>
    <w:rsid w:val="00406833"/>
    <w:rsid w:val="004109FA"/>
    <w:rsid w:val="004140F8"/>
    <w:rsid w:val="00416D6A"/>
    <w:rsid w:val="004202EC"/>
    <w:rsid w:val="00423D69"/>
    <w:rsid w:val="004255EF"/>
    <w:rsid w:val="004260B6"/>
    <w:rsid w:val="00430C16"/>
    <w:rsid w:val="00431A8A"/>
    <w:rsid w:val="00432329"/>
    <w:rsid w:val="00433833"/>
    <w:rsid w:val="00437EBD"/>
    <w:rsid w:val="00440AA4"/>
    <w:rsid w:val="0044242A"/>
    <w:rsid w:val="0044369A"/>
    <w:rsid w:val="00444C03"/>
    <w:rsid w:val="004459D6"/>
    <w:rsid w:val="00451727"/>
    <w:rsid w:val="004546AF"/>
    <w:rsid w:val="0045497F"/>
    <w:rsid w:val="00455556"/>
    <w:rsid w:val="00455991"/>
    <w:rsid w:val="004559C2"/>
    <w:rsid w:val="0046012E"/>
    <w:rsid w:val="00460FF2"/>
    <w:rsid w:val="00462841"/>
    <w:rsid w:val="00467DBB"/>
    <w:rsid w:val="00470533"/>
    <w:rsid w:val="00471626"/>
    <w:rsid w:val="00472096"/>
    <w:rsid w:val="00477C6C"/>
    <w:rsid w:val="004818C4"/>
    <w:rsid w:val="00482CD7"/>
    <w:rsid w:val="004830A4"/>
    <w:rsid w:val="004860B2"/>
    <w:rsid w:val="00494AC7"/>
    <w:rsid w:val="00494C19"/>
    <w:rsid w:val="0049586C"/>
    <w:rsid w:val="00495A0C"/>
    <w:rsid w:val="00496630"/>
    <w:rsid w:val="004A268E"/>
    <w:rsid w:val="004A3BFB"/>
    <w:rsid w:val="004A5C36"/>
    <w:rsid w:val="004A7D12"/>
    <w:rsid w:val="004B089B"/>
    <w:rsid w:val="004B0ED8"/>
    <w:rsid w:val="004B1AAB"/>
    <w:rsid w:val="004B20BE"/>
    <w:rsid w:val="004B2FFE"/>
    <w:rsid w:val="004B37E4"/>
    <w:rsid w:val="004B3E24"/>
    <w:rsid w:val="004B4DE9"/>
    <w:rsid w:val="004B4EE7"/>
    <w:rsid w:val="004B5D6A"/>
    <w:rsid w:val="004B73F3"/>
    <w:rsid w:val="004C2325"/>
    <w:rsid w:val="004C2F71"/>
    <w:rsid w:val="004C2FEB"/>
    <w:rsid w:val="004C3D89"/>
    <w:rsid w:val="004C46BE"/>
    <w:rsid w:val="004C46F4"/>
    <w:rsid w:val="004D37C8"/>
    <w:rsid w:val="004D476F"/>
    <w:rsid w:val="004D58FB"/>
    <w:rsid w:val="004D59CA"/>
    <w:rsid w:val="004E1B58"/>
    <w:rsid w:val="004E2627"/>
    <w:rsid w:val="004E3335"/>
    <w:rsid w:val="004E3C87"/>
    <w:rsid w:val="004F05F2"/>
    <w:rsid w:val="004F0E7A"/>
    <w:rsid w:val="004F15BE"/>
    <w:rsid w:val="004F28B7"/>
    <w:rsid w:val="004F6FE3"/>
    <w:rsid w:val="00505A8D"/>
    <w:rsid w:val="005074DA"/>
    <w:rsid w:val="005077DF"/>
    <w:rsid w:val="00512256"/>
    <w:rsid w:val="00512659"/>
    <w:rsid w:val="00513B3D"/>
    <w:rsid w:val="00513E27"/>
    <w:rsid w:val="00517F92"/>
    <w:rsid w:val="0052215A"/>
    <w:rsid w:val="00522AE6"/>
    <w:rsid w:val="0052554E"/>
    <w:rsid w:val="00525964"/>
    <w:rsid w:val="00526AF8"/>
    <w:rsid w:val="00527399"/>
    <w:rsid w:val="00531577"/>
    <w:rsid w:val="0053611B"/>
    <w:rsid w:val="005367A5"/>
    <w:rsid w:val="00541128"/>
    <w:rsid w:val="0054255C"/>
    <w:rsid w:val="0054555B"/>
    <w:rsid w:val="00550689"/>
    <w:rsid w:val="005536B6"/>
    <w:rsid w:val="005538D3"/>
    <w:rsid w:val="00554210"/>
    <w:rsid w:val="005573E9"/>
    <w:rsid w:val="00561F52"/>
    <w:rsid w:val="0056221F"/>
    <w:rsid w:val="00563097"/>
    <w:rsid w:val="00567489"/>
    <w:rsid w:val="00570FA8"/>
    <w:rsid w:val="00573AC4"/>
    <w:rsid w:val="00575A00"/>
    <w:rsid w:val="00575B17"/>
    <w:rsid w:val="005768BE"/>
    <w:rsid w:val="00577A43"/>
    <w:rsid w:val="005810D9"/>
    <w:rsid w:val="0058284D"/>
    <w:rsid w:val="00582BC7"/>
    <w:rsid w:val="0058389E"/>
    <w:rsid w:val="00583F59"/>
    <w:rsid w:val="0058415E"/>
    <w:rsid w:val="00584640"/>
    <w:rsid w:val="0058604B"/>
    <w:rsid w:val="00587B1C"/>
    <w:rsid w:val="00590009"/>
    <w:rsid w:val="0059097C"/>
    <w:rsid w:val="0059141D"/>
    <w:rsid w:val="00592948"/>
    <w:rsid w:val="005940DE"/>
    <w:rsid w:val="005968FC"/>
    <w:rsid w:val="0059748C"/>
    <w:rsid w:val="005A7EA1"/>
    <w:rsid w:val="005B168F"/>
    <w:rsid w:val="005B5303"/>
    <w:rsid w:val="005B58DA"/>
    <w:rsid w:val="005B694C"/>
    <w:rsid w:val="005B717A"/>
    <w:rsid w:val="005B794E"/>
    <w:rsid w:val="005C2902"/>
    <w:rsid w:val="005C62E0"/>
    <w:rsid w:val="005C670A"/>
    <w:rsid w:val="005D1B67"/>
    <w:rsid w:val="005D3C61"/>
    <w:rsid w:val="005D449E"/>
    <w:rsid w:val="005D5BE6"/>
    <w:rsid w:val="005D71C1"/>
    <w:rsid w:val="005D74C4"/>
    <w:rsid w:val="005E2294"/>
    <w:rsid w:val="005E256D"/>
    <w:rsid w:val="005E278A"/>
    <w:rsid w:val="005E2CFE"/>
    <w:rsid w:val="005E43F3"/>
    <w:rsid w:val="005E453A"/>
    <w:rsid w:val="005E56CF"/>
    <w:rsid w:val="005E5E0E"/>
    <w:rsid w:val="005E7997"/>
    <w:rsid w:val="005F2DAE"/>
    <w:rsid w:val="005F6764"/>
    <w:rsid w:val="00602150"/>
    <w:rsid w:val="00602E96"/>
    <w:rsid w:val="00603FA2"/>
    <w:rsid w:val="00603FBF"/>
    <w:rsid w:val="006062C0"/>
    <w:rsid w:val="006074CB"/>
    <w:rsid w:val="00607685"/>
    <w:rsid w:val="00610B3B"/>
    <w:rsid w:val="0061279B"/>
    <w:rsid w:val="00612974"/>
    <w:rsid w:val="00612CD9"/>
    <w:rsid w:val="00615D9D"/>
    <w:rsid w:val="00615F00"/>
    <w:rsid w:val="00620DE4"/>
    <w:rsid w:val="00621D93"/>
    <w:rsid w:val="006228CF"/>
    <w:rsid w:val="00622AB1"/>
    <w:rsid w:val="006245DB"/>
    <w:rsid w:val="00627593"/>
    <w:rsid w:val="00627F57"/>
    <w:rsid w:val="0063031E"/>
    <w:rsid w:val="006315BB"/>
    <w:rsid w:val="006317A1"/>
    <w:rsid w:val="0063327A"/>
    <w:rsid w:val="00634B13"/>
    <w:rsid w:val="00634B4B"/>
    <w:rsid w:val="006373EF"/>
    <w:rsid w:val="00640678"/>
    <w:rsid w:val="00641FB2"/>
    <w:rsid w:val="006423E9"/>
    <w:rsid w:val="00643709"/>
    <w:rsid w:val="00643FDD"/>
    <w:rsid w:val="00644454"/>
    <w:rsid w:val="00646A68"/>
    <w:rsid w:val="00647805"/>
    <w:rsid w:val="006479A1"/>
    <w:rsid w:val="0065179F"/>
    <w:rsid w:val="006533A0"/>
    <w:rsid w:val="00653838"/>
    <w:rsid w:val="00654AB2"/>
    <w:rsid w:val="006564EB"/>
    <w:rsid w:val="0065675B"/>
    <w:rsid w:val="00656804"/>
    <w:rsid w:val="006577AE"/>
    <w:rsid w:val="006629F4"/>
    <w:rsid w:val="00664D6C"/>
    <w:rsid w:val="006668DB"/>
    <w:rsid w:val="00670AE1"/>
    <w:rsid w:val="006745AF"/>
    <w:rsid w:val="00676A31"/>
    <w:rsid w:val="006779CA"/>
    <w:rsid w:val="006825E6"/>
    <w:rsid w:val="0068423C"/>
    <w:rsid w:val="0068444C"/>
    <w:rsid w:val="00685CC9"/>
    <w:rsid w:val="00686A6C"/>
    <w:rsid w:val="00687C22"/>
    <w:rsid w:val="00690AA3"/>
    <w:rsid w:val="00690E65"/>
    <w:rsid w:val="006A09A3"/>
    <w:rsid w:val="006A5DDA"/>
    <w:rsid w:val="006A630E"/>
    <w:rsid w:val="006A6647"/>
    <w:rsid w:val="006A75EA"/>
    <w:rsid w:val="006B0624"/>
    <w:rsid w:val="006B10BC"/>
    <w:rsid w:val="006B12E1"/>
    <w:rsid w:val="006B27E6"/>
    <w:rsid w:val="006B531E"/>
    <w:rsid w:val="006B65FC"/>
    <w:rsid w:val="006B7394"/>
    <w:rsid w:val="006B74E8"/>
    <w:rsid w:val="006B779D"/>
    <w:rsid w:val="006C0495"/>
    <w:rsid w:val="006C0DDD"/>
    <w:rsid w:val="006C403F"/>
    <w:rsid w:val="006C4C48"/>
    <w:rsid w:val="006C6AF8"/>
    <w:rsid w:val="006C6BFD"/>
    <w:rsid w:val="006C7AE2"/>
    <w:rsid w:val="006D20DF"/>
    <w:rsid w:val="006D265C"/>
    <w:rsid w:val="006D30CA"/>
    <w:rsid w:val="006D4334"/>
    <w:rsid w:val="006D6D0F"/>
    <w:rsid w:val="006D6DAC"/>
    <w:rsid w:val="006E1BC7"/>
    <w:rsid w:val="006E344D"/>
    <w:rsid w:val="006E4215"/>
    <w:rsid w:val="006E4511"/>
    <w:rsid w:val="006E4C1E"/>
    <w:rsid w:val="006E5692"/>
    <w:rsid w:val="006E73ED"/>
    <w:rsid w:val="006E779F"/>
    <w:rsid w:val="006F0404"/>
    <w:rsid w:val="006F04E3"/>
    <w:rsid w:val="006F42C0"/>
    <w:rsid w:val="006F47B8"/>
    <w:rsid w:val="006F7069"/>
    <w:rsid w:val="00700718"/>
    <w:rsid w:val="00703CB5"/>
    <w:rsid w:val="00707CA7"/>
    <w:rsid w:val="0071279B"/>
    <w:rsid w:val="00715A1F"/>
    <w:rsid w:val="00716555"/>
    <w:rsid w:val="007217D4"/>
    <w:rsid w:val="00723463"/>
    <w:rsid w:val="00723AE7"/>
    <w:rsid w:val="00723C7F"/>
    <w:rsid w:val="00723E51"/>
    <w:rsid w:val="00724AE9"/>
    <w:rsid w:val="00724C3E"/>
    <w:rsid w:val="00726513"/>
    <w:rsid w:val="0072684E"/>
    <w:rsid w:val="0072725D"/>
    <w:rsid w:val="0073046B"/>
    <w:rsid w:val="00730524"/>
    <w:rsid w:val="00730DBA"/>
    <w:rsid w:val="00730FB8"/>
    <w:rsid w:val="0073192F"/>
    <w:rsid w:val="00733947"/>
    <w:rsid w:val="00734F2C"/>
    <w:rsid w:val="00736018"/>
    <w:rsid w:val="00736D4F"/>
    <w:rsid w:val="00741396"/>
    <w:rsid w:val="00741648"/>
    <w:rsid w:val="00742D5A"/>
    <w:rsid w:val="007443CA"/>
    <w:rsid w:val="00745355"/>
    <w:rsid w:val="00751204"/>
    <w:rsid w:val="00752688"/>
    <w:rsid w:val="00753948"/>
    <w:rsid w:val="00753D54"/>
    <w:rsid w:val="007546E7"/>
    <w:rsid w:val="0075478D"/>
    <w:rsid w:val="007566E3"/>
    <w:rsid w:val="007579DD"/>
    <w:rsid w:val="007648E5"/>
    <w:rsid w:val="00764EF5"/>
    <w:rsid w:val="00765283"/>
    <w:rsid w:val="0076596C"/>
    <w:rsid w:val="00770BBD"/>
    <w:rsid w:val="00771CA1"/>
    <w:rsid w:val="007740E0"/>
    <w:rsid w:val="00774DDB"/>
    <w:rsid w:val="0077659D"/>
    <w:rsid w:val="007809AA"/>
    <w:rsid w:val="00781ECB"/>
    <w:rsid w:val="00782B31"/>
    <w:rsid w:val="00783528"/>
    <w:rsid w:val="0078664A"/>
    <w:rsid w:val="0078664F"/>
    <w:rsid w:val="007866C3"/>
    <w:rsid w:val="00787342"/>
    <w:rsid w:val="00793E66"/>
    <w:rsid w:val="00794423"/>
    <w:rsid w:val="007956E3"/>
    <w:rsid w:val="00796582"/>
    <w:rsid w:val="007A3F8E"/>
    <w:rsid w:val="007A59B3"/>
    <w:rsid w:val="007B1F34"/>
    <w:rsid w:val="007B59B5"/>
    <w:rsid w:val="007C0820"/>
    <w:rsid w:val="007C286C"/>
    <w:rsid w:val="007C2993"/>
    <w:rsid w:val="007C42DC"/>
    <w:rsid w:val="007C42E2"/>
    <w:rsid w:val="007C539B"/>
    <w:rsid w:val="007C67F2"/>
    <w:rsid w:val="007D0505"/>
    <w:rsid w:val="007D088E"/>
    <w:rsid w:val="007D0D7F"/>
    <w:rsid w:val="007D0FA0"/>
    <w:rsid w:val="007D1EF8"/>
    <w:rsid w:val="007D5C22"/>
    <w:rsid w:val="007D7695"/>
    <w:rsid w:val="007E0CE4"/>
    <w:rsid w:val="007E104A"/>
    <w:rsid w:val="007E20D8"/>
    <w:rsid w:val="007E2DCD"/>
    <w:rsid w:val="007E4D00"/>
    <w:rsid w:val="007E6665"/>
    <w:rsid w:val="007E7113"/>
    <w:rsid w:val="007F06C2"/>
    <w:rsid w:val="007F511C"/>
    <w:rsid w:val="008012B6"/>
    <w:rsid w:val="008013EF"/>
    <w:rsid w:val="008017FD"/>
    <w:rsid w:val="00803A3A"/>
    <w:rsid w:val="00805685"/>
    <w:rsid w:val="00805B7A"/>
    <w:rsid w:val="008062BD"/>
    <w:rsid w:val="008064A2"/>
    <w:rsid w:val="00806935"/>
    <w:rsid w:val="00806BE3"/>
    <w:rsid w:val="008078C4"/>
    <w:rsid w:val="00810F67"/>
    <w:rsid w:val="00811CE7"/>
    <w:rsid w:val="00817B7C"/>
    <w:rsid w:val="00821142"/>
    <w:rsid w:val="0082161F"/>
    <w:rsid w:val="0082481D"/>
    <w:rsid w:val="00825BA7"/>
    <w:rsid w:val="00827915"/>
    <w:rsid w:val="00831250"/>
    <w:rsid w:val="00832BDA"/>
    <w:rsid w:val="00833582"/>
    <w:rsid w:val="00835100"/>
    <w:rsid w:val="008376A5"/>
    <w:rsid w:val="0084176C"/>
    <w:rsid w:val="00844AB6"/>
    <w:rsid w:val="00846376"/>
    <w:rsid w:val="00847B95"/>
    <w:rsid w:val="00851140"/>
    <w:rsid w:val="008549B8"/>
    <w:rsid w:val="00854BDB"/>
    <w:rsid w:val="0085697A"/>
    <w:rsid w:val="00857121"/>
    <w:rsid w:val="00860779"/>
    <w:rsid w:val="008633ED"/>
    <w:rsid w:val="00864EB9"/>
    <w:rsid w:val="00866940"/>
    <w:rsid w:val="00866C8D"/>
    <w:rsid w:val="00867A96"/>
    <w:rsid w:val="008723DF"/>
    <w:rsid w:val="0087389A"/>
    <w:rsid w:val="00876001"/>
    <w:rsid w:val="008760EA"/>
    <w:rsid w:val="008762E8"/>
    <w:rsid w:val="00883878"/>
    <w:rsid w:val="0088475F"/>
    <w:rsid w:val="0088584D"/>
    <w:rsid w:val="008904EE"/>
    <w:rsid w:val="00891787"/>
    <w:rsid w:val="0089196B"/>
    <w:rsid w:val="00893D1F"/>
    <w:rsid w:val="00893F0F"/>
    <w:rsid w:val="00893FF2"/>
    <w:rsid w:val="00894556"/>
    <w:rsid w:val="0089605F"/>
    <w:rsid w:val="0089781D"/>
    <w:rsid w:val="008A048F"/>
    <w:rsid w:val="008A1513"/>
    <w:rsid w:val="008A203C"/>
    <w:rsid w:val="008A306A"/>
    <w:rsid w:val="008A4036"/>
    <w:rsid w:val="008A4219"/>
    <w:rsid w:val="008A5472"/>
    <w:rsid w:val="008A62F8"/>
    <w:rsid w:val="008B453E"/>
    <w:rsid w:val="008C3400"/>
    <w:rsid w:val="008D17BE"/>
    <w:rsid w:val="008D360C"/>
    <w:rsid w:val="008D4C40"/>
    <w:rsid w:val="008D5968"/>
    <w:rsid w:val="008D7306"/>
    <w:rsid w:val="008D7B99"/>
    <w:rsid w:val="008E0D97"/>
    <w:rsid w:val="008E5B6F"/>
    <w:rsid w:val="008E608A"/>
    <w:rsid w:val="008E643A"/>
    <w:rsid w:val="008E6C78"/>
    <w:rsid w:val="008F0CD5"/>
    <w:rsid w:val="008F2709"/>
    <w:rsid w:val="008F2E81"/>
    <w:rsid w:val="008F4934"/>
    <w:rsid w:val="008F4C17"/>
    <w:rsid w:val="008F661A"/>
    <w:rsid w:val="008F6F86"/>
    <w:rsid w:val="008F71E3"/>
    <w:rsid w:val="00902A91"/>
    <w:rsid w:val="00905CB8"/>
    <w:rsid w:val="00911FB1"/>
    <w:rsid w:val="00912A36"/>
    <w:rsid w:val="00913B5D"/>
    <w:rsid w:val="009152BE"/>
    <w:rsid w:val="00917D5A"/>
    <w:rsid w:val="00923561"/>
    <w:rsid w:val="0092383D"/>
    <w:rsid w:val="00923A0E"/>
    <w:rsid w:val="0092488F"/>
    <w:rsid w:val="00925FDB"/>
    <w:rsid w:val="0093032B"/>
    <w:rsid w:val="00933D74"/>
    <w:rsid w:val="00936BFB"/>
    <w:rsid w:val="009371DD"/>
    <w:rsid w:val="00937BA6"/>
    <w:rsid w:val="00943496"/>
    <w:rsid w:val="00944037"/>
    <w:rsid w:val="00945A79"/>
    <w:rsid w:val="00946E6F"/>
    <w:rsid w:val="0095087A"/>
    <w:rsid w:val="00952BE6"/>
    <w:rsid w:val="00955730"/>
    <w:rsid w:val="00956983"/>
    <w:rsid w:val="009612C0"/>
    <w:rsid w:val="009614FB"/>
    <w:rsid w:val="00961609"/>
    <w:rsid w:val="00962AD5"/>
    <w:rsid w:val="00963CD1"/>
    <w:rsid w:val="00965853"/>
    <w:rsid w:val="009707D2"/>
    <w:rsid w:val="009742EE"/>
    <w:rsid w:val="00975195"/>
    <w:rsid w:val="009775FA"/>
    <w:rsid w:val="00980407"/>
    <w:rsid w:val="00980C10"/>
    <w:rsid w:val="00980F82"/>
    <w:rsid w:val="009830EB"/>
    <w:rsid w:val="0099202A"/>
    <w:rsid w:val="00996501"/>
    <w:rsid w:val="009976EA"/>
    <w:rsid w:val="009A4778"/>
    <w:rsid w:val="009A4824"/>
    <w:rsid w:val="009A5667"/>
    <w:rsid w:val="009B4536"/>
    <w:rsid w:val="009B6D63"/>
    <w:rsid w:val="009C497F"/>
    <w:rsid w:val="009C4A8E"/>
    <w:rsid w:val="009C502A"/>
    <w:rsid w:val="009C5461"/>
    <w:rsid w:val="009C5771"/>
    <w:rsid w:val="009C785B"/>
    <w:rsid w:val="009D6BF9"/>
    <w:rsid w:val="009E1C7B"/>
    <w:rsid w:val="009E2BF8"/>
    <w:rsid w:val="009E2EAD"/>
    <w:rsid w:val="009E51B3"/>
    <w:rsid w:val="009E561A"/>
    <w:rsid w:val="009E6583"/>
    <w:rsid w:val="009E7F58"/>
    <w:rsid w:val="009F0319"/>
    <w:rsid w:val="009F085E"/>
    <w:rsid w:val="009F1863"/>
    <w:rsid w:val="009F3254"/>
    <w:rsid w:val="009F34C0"/>
    <w:rsid w:val="009F68AB"/>
    <w:rsid w:val="009F6A3C"/>
    <w:rsid w:val="00A01602"/>
    <w:rsid w:val="00A01BFE"/>
    <w:rsid w:val="00A01EF2"/>
    <w:rsid w:val="00A02F3C"/>
    <w:rsid w:val="00A040F9"/>
    <w:rsid w:val="00A04C9D"/>
    <w:rsid w:val="00A14B93"/>
    <w:rsid w:val="00A163FE"/>
    <w:rsid w:val="00A177E6"/>
    <w:rsid w:val="00A23398"/>
    <w:rsid w:val="00A24CD9"/>
    <w:rsid w:val="00A30188"/>
    <w:rsid w:val="00A3117B"/>
    <w:rsid w:val="00A31400"/>
    <w:rsid w:val="00A329A0"/>
    <w:rsid w:val="00A41C4F"/>
    <w:rsid w:val="00A41F79"/>
    <w:rsid w:val="00A42E4D"/>
    <w:rsid w:val="00A43CCB"/>
    <w:rsid w:val="00A44A7C"/>
    <w:rsid w:val="00A47F49"/>
    <w:rsid w:val="00A50C17"/>
    <w:rsid w:val="00A52B34"/>
    <w:rsid w:val="00A5624F"/>
    <w:rsid w:val="00A5640C"/>
    <w:rsid w:val="00A5792D"/>
    <w:rsid w:val="00A57CFC"/>
    <w:rsid w:val="00A60847"/>
    <w:rsid w:val="00A60C17"/>
    <w:rsid w:val="00A64748"/>
    <w:rsid w:val="00A64E32"/>
    <w:rsid w:val="00A670F9"/>
    <w:rsid w:val="00A6763C"/>
    <w:rsid w:val="00A678E5"/>
    <w:rsid w:val="00A73E28"/>
    <w:rsid w:val="00A74E63"/>
    <w:rsid w:val="00A75E73"/>
    <w:rsid w:val="00A772AE"/>
    <w:rsid w:val="00A82896"/>
    <w:rsid w:val="00A82DFC"/>
    <w:rsid w:val="00A830CC"/>
    <w:rsid w:val="00A834F6"/>
    <w:rsid w:val="00A8383E"/>
    <w:rsid w:val="00A841AA"/>
    <w:rsid w:val="00A8467D"/>
    <w:rsid w:val="00A84EEB"/>
    <w:rsid w:val="00A85420"/>
    <w:rsid w:val="00A85CB4"/>
    <w:rsid w:val="00A87068"/>
    <w:rsid w:val="00A87BFE"/>
    <w:rsid w:val="00A901D8"/>
    <w:rsid w:val="00A90AB0"/>
    <w:rsid w:val="00A95A4C"/>
    <w:rsid w:val="00AA2060"/>
    <w:rsid w:val="00AA2BA4"/>
    <w:rsid w:val="00AA2F32"/>
    <w:rsid w:val="00AA33DC"/>
    <w:rsid w:val="00AA4BCC"/>
    <w:rsid w:val="00AA6BDD"/>
    <w:rsid w:val="00AA706B"/>
    <w:rsid w:val="00AB01DD"/>
    <w:rsid w:val="00AB2BD7"/>
    <w:rsid w:val="00AB4CA8"/>
    <w:rsid w:val="00AB7B0C"/>
    <w:rsid w:val="00AB7CFD"/>
    <w:rsid w:val="00AC0E52"/>
    <w:rsid w:val="00AC1389"/>
    <w:rsid w:val="00AC1D8F"/>
    <w:rsid w:val="00AC4AFD"/>
    <w:rsid w:val="00AC6B9A"/>
    <w:rsid w:val="00AC6FEC"/>
    <w:rsid w:val="00AC7288"/>
    <w:rsid w:val="00AC7946"/>
    <w:rsid w:val="00AC7A61"/>
    <w:rsid w:val="00AD0340"/>
    <w:rsid w:val="00AD1DE5"/>
    <w:rsid w:val="00AD2BA1"/>
    <w:rsid w:val="00AD4AD0"/>
    <w:rsid w:val="00AD5DF4"/>
    <w:rsid w:val="00AD61C5"/>
    <w:rsid w:val="00AD7923"/>
    <w:rsid w:val="00AE6217"/>
    <w:rsid w:val="00AE6752"/>
    <w:rsid w:val="00AF0891"/>
    <w:rsid w:val="00AF0954"/>
    <w:rsid w:val="00AF5004"/>
    <w:rsid w:val="00AF611D"/>
    <w:rsid w:val="00AF6E5C"/>
    <w:rsid w:val="00B02422"/>
    <w:rsid w:val="00B02D25"/>
    <w:rsid w:val="00B037B8"/>
    <w:rsid w:val="00B0391E"/>
    <w:rsid w:val="00B051CE"/>
    <w:rsid w:val="00B0698A"/>
    <w:rsid w:val="00B078E5"/>
    <w:rsid w:val="00B07E2E"/>
    <w:rsid w:val="00B1018C"/>
    <w:rsid w:val="00B10381"/>
    <w:rsid w:val="00B11803"/>
    <w:rsid w:val="00B1325E"/>
    <w:rsid w:val="00B13BD3"/>
    <w:rsid w:val="00B142F9"/>
    <w:rsid w:val="00B14C1D"/>
    <w:rsid w:val="00B14C25"/>
    <w:rsid w:val="00B15BCA"/>
    <w:rsid w:val="00B1615E"/>
    <w:rsid w:val="00B1634F"/>
    <w:rsid w:val="00B16F18"/>
    <w:rsid w:val="00B217AB"/>
    <w:rsid w:val="00B21901"/>
    <w:rsid w:val="00B225B6"/>
    <w:rsid w:val="00B277B2"/>
    <w:rsid w:val="00B27EF8"/>
    <w:rsid w:val="00B321D6"/>
    <w:rsid w:val="00B32371"/>
    <w:rsid w:val="00B34373"/>
    <w:rsid w:val="00B3508E"/>
    <w:rsid w:val="00B361BD"/>
    <w:rsid w:val="00B36E74"/>
    <w:rsid w:val="00B37ABE"/>
    <w:rsid w:val="00B402D9"/>
    <w:rsid w:val="00B428CE"/>
    <w:rsid w:val="00B43923"/>
    <w:rsid w:val="00B43C0E"/>
    <w:rsid w:val="00B449D4"/>
    <w:rsid w:val="00B44EE2"/>
    <w:rsid w:val="00B47646"/>
    <w:rsid w:val="00B50014"/>
    <w:rsid w:val="00B52254"/>
    <w:rsid w:val="00B522DE"/>
    <w:rsid w:val="00B5248D"/>
    <w:rsid w:val="00B5291D"/>
    <w:rsid w:val="00B52F01"/>
    <w:rsid w:val="00B55F53"/>
    <w:rsid w:val="00B56701"/>
    <w:rsid w:val="00B56C84"/>
    <w:rsid w:val="00B5718E"/>
    <w:rsid w:val="00B575EA"/>
    <w:rsid w:val="00B57984"/>
    <w:rsid w:val="00B6158C"/>
    <w:rsid w:val="00B619EF"/>
    <w:rsid w:val="00B629E4"/>
    <w:rsid w:val="00B647EF"/>
    <w:rsid w:val="00B673F3"/>
    <w:rsid w:val="00B72395"/>
    <w:rsid w:val="00B73C8A"/>
    <w:rsid w:val="00B76A07"/>
    <w:rsid w:val="00B8177E"/>
    <w:rsid w:val="00B83665"/>
    <w:rsid w:val="00B83BB9"/>
    <w:rsid w:val="00B84B71"/>
    <w:rsid w:val="00B853B9"/>
    <w:rsid w:val="00B87F21"/>
    <w:rsid w:val="00B907BA"/>
    <w:rsid w:val="00B91677"/>
    <w:rsid w:val="00B92B57"/>
    <w:rsid w:val="00B9649B"/>
    <w:rsid w:val="00B97507"/>
    <w:rsid w:val="00BA0D3F"/>
    <w:rsid w:val="00BA3780"/>
    <w:rsid w:val="00BA4154"/>
    <w:rsid w:val="00BA4603"/>
    <w:rsid w:val="00BA5516"/>
    <w:rsid w:val="00BA5BC0"/>
    <w:rsid w:val="00BA68E3"/>
    <w:rsid w:val="00BA6F19"/>
    <w:rsid w:val="00BB092F"/>
    <w:rsid w:val="00BB1150"/>
    <w:rsid w:val="00BB1156"/>
    <w:rsid w:val="00BB1AC8"/>
    <w:rsid w:val="00BB2A25"/>
    <w:rsid w:val="00BB2B7E"/>
    <w:rsid w:val="00BB3690"/>
    <w:rsid w:val="00BB66E2"/>
    <w:rsid w:val="00BB7241"/>
    <w:rsid w:val="00BC07BC"/>
    <w:rsid w:val="00BC17F5"/>
    <w:rsid w:val="00BC1C2D"/>
    <w:rsid w:val="00BC2B30"/>
    <w:rsid w:val="00BC5E9E"/>
    <w:rsid w:val="00BD19E0"/>
    <w:rsid w:val="00BD1A7B"/>
    <w:rsid w:val="00BD3246"/>
    <w:rsid w:val="00BD58ED"/>
    <w:rsid w:val="00BD64F5"/>
    <w:rsid w:val="00BD655B"/>
    <w:rsid w:val="00BD7E74"/>
    <w:rsid w:val="00BE1771"/>
    <w:rsid w:val="00BE17B9"/>
    <w:rsid w:val="00BE2EA4"/>
    <w:rsid w:val="00BE4622"/>
    <w:rsid w:val="00BE6644"/>
    <w:rsid w:val="00BE6E20"/>
    <w:rsid w:val="00BF053F"/>
    <w:rsid w:val="00BF0546"/>
    <w:rsid w:val="00BF0EF5"/>
    <w:rsid w:val="00BF165A"/>
    <w:rsid w:val="00BF26BF"/>
    <w:rsid w:val="00BF2BF3"/>
    <w:rsid w:val="00BF2EF7"/>
    <w:rsid w:val="00BF39A8"/>
    <w:rsid w:val="00BF3ED5"/>
    <w:rsid w:val="00BF3F50"/>
    <w:rsid w:val="00BF4C36"/>
    <w:rsid w:val="00BF7894"/>
    <w:rsid w:val="00C00E25"/>
    <w:rsid w:val="00C00F36"/>
    <w:rsid w:val="00C07AE7"/>
    <w:rsid w:val="00C12C55"/>
    <w:rsid w:val="00C135E4"/>
    <w:rsid w:val="00C156E7"/>
    <w:rsid w:val="00C16E51"/>
    <w:rsid w:val="00C17F89"/>
    <w:rsid w:val="00C224F9"/>
    <w:rsid w:val="00C22DED"/>
    <w:rsid w:val="00C23A25"/>
    <w:rsid w:val="00C25788"/>
    <w:rsid w:val="00C275CA"/>
    <w:rsid w:val="00C326BD"/>
    <w:rsid w:val="00C40B40"/>
    <w:rsid w:val="00C413B5"/>
    <w:rsid w:val="00C41F0C"/>
    <w:rsid w:val="00C4672C"/>
    <w:rsid w:val="00C5280E"/>
    <w:rsid w:val="00C538AC"/>
    <w:rsid w:val="00C53B1B"/>
    <w:rsid w:val="00C5429D"/>
    <w:rsid w:val="00C54AF8"/>
    <w:rsid w:val="00C62853"/>
    <w:rsid w:val="00C6330F"/>
    <w:rsid w:val="00C6414F"/>
    <w:rsid w:val="00C64E6F"/>
    <w:rsid w:val="00C67519"/>
    <w:rsid w:val="00C71187"/>
    <w:rsid w:val="00C7219A"/>
    <w:rsid w:val="00C755C0"/>
    <w:rsid w:val="00C7649E"/>
    <w:rsid w:val="00C768D2"/>
    <w:rsid w:val="00C8096E"/>
    <w:rsid w:val="00C80F08"/>
    <w:rsid w:val="00C8139B"/>
    <w:rsid w:val="00C81CCA"/>
    <w:rsid w:val="00C83B1B"/>
    <w:rsid w:val="00C84802"/>
    <w:rsid w:val="00C85D36"/>
    <w:rsid w:val="00C862C6"/>
    <w:rsid w:val="00C869B8"/>
    <w:rsid w:val="00C875D0"/>
    <w:rsid w:val="00C9132B"/>
    <w:rsid w:val="00C91723"/>
    <w:rsid w:val="00C93271"/>
    <w:rsid w:val="00C946CC"/>
    <w:rsid w:val="00CA1391"/>
    <w:rsid w:val="00CA3736"/>
    <w:rsid w:val="00CA37BE"/>
    <w:rsid w:val="00CA464B"/>
    <w:rsid w:val="00CA538D"/>
    <w:rsid w:val="00CA5D4A"/>
    <w:rsid w:val="00CA63F5"/>
    <w:rsid w:val="00CB42D2"/>
    <w:rsid w:val="00CB6436"/>
    <w:rsid w:val="00CB7BD2"/>
    <w:rsid w:val="00CC03AF"/>
    <w:rsid w:val="00CC0875"/>
    <w:rsid w:val="00CC148C"/>
    <w:rsid w:val="00CC1CB6"/>
    <w:rsid w:val="00CC389E"/>
    <w:rsid w:val="00CC499C"/>
    <w:rsid w:val="00CC52A5"/>
    <w:rsid w:val="00CC53A9"/>
    <w:rsid w:val="00CD0EBA"/>
    <w:rsid w:val="00CD274E"/>
    <w:rsid w:val="00CD2B17"/>
    <w:rsid w:val="00CD6064"/>
    <w:rsid w:val="00CE02BA"/>
    <w:rsid w:val="00CE15DF"/>
    <w:rsid w:val="00CE275B"/>
    <w:rsid w:val="00CE3F43"/>
    <w:rsid w:val="00CF089C"/>
    <w:rsid w:val="00CF18E5"/>
    <w:rsid w:val="00CF1944"/>
    <w:rsid w:val="00CF2378"/>
    <w:rsid w:val="00CF2FA0"/>
    <w:rsid w:val="00CF4782"/>
    <w:rsid w:val="00CF4B0B"/>
    <w:rsid w:val="00CF5A6E"/>
    <w:rsid w:val="00CF7F1A"/>
    <w:rsid w:val="00D00905"/>
    <w:rsid w:val="00D01665"/>
    <w:rsid w:val="00D025ED"/>
    <w:rsid w:val="00D04360"/>
    <w:rsid w:val="00D0545D"/>
    <w:rsid w:val="00D10148"/>
    <w:rsid w:val="00D104A3"/>
    <w:rsid w:val="00D12BEB"/>
    <w:rsid w:val="00D13EDC"/>
    <w:rsid w:val="00D169FD"/>
    <w:rsid w:val="00D20582"/>
    <w:rsid w:val="00D24292"/>
    <w:rsid w:val="00D260DE"/>
    <w:rsid w:val="00D30CED"/>
    <w:rsid w:val="00D31D19"/>
    <w:rsid w:val="00D33702"/>
    <w:rsid w:val="00D35EF3"/>
    <w:rsid w:val="00D36E95"/>
    <w:rsid w:val="00D41AEA"/>
    <w:rsid w:val="00D43310"/>
    <w:rsid w:val="00D45702"/>
    <w:rsid w:val="00D47F7B"/>
    <w:rsid w:val="00D500B5"/>
    <w:rsid w:val="00D5101B"/>
    <w:rsid w:val="00D51EF6"/>
    <w:rsid w:val="00D54DE0"/>
    <w:rsid w:val="00D557B9"/>
    <w:rsid w:val="00D55C40"/>
    <w:rsid w:val="00D55C96"/>
    <w:rsid w:val="00D573C8"/>
    <w:rsid w:val="00D62601"/>
    <w:rsid w:val="00D63CC2"/>
    <w:rsid w:val="00D651C0"/>
    <w:rsid w:val="00D67D8B"/>
    <w:rsid w:val="00D71868"/>
    <w:rsid w:val="00D720AD"/>
    <w:rsid w:val="00D73F51"/>
    <w:rsid w:val="00D76661"/>
    <w:rsid w:val="00D770A6"/>
    <w:rsid w:val="00D848D0"/>
    <w:rsid w:val="00D9161E"/>
    <w:rsid w:val="00D91B8A"/>
    <w:rsid w:val="00D93346"/>
    <w:rsid w:val="00D93500"/>
    <w:rsid w:val="00D954F6"/>
    <w:rsid w:val="00D959B2"/>
    <w:rsid w:val="00D964C4"/>
    <w:rsid w:val="00D96B53"/>
    <w:rsid w:val="00DA29F2"/>
    <w:rsid w:val="00DA345E"/>
    <w:rsid w:val="00DA4810"/>
    <w:rsid w:val="00DB04CC"/>
    <w:rsid w:val="00DB08C9"/>
    <w:rsid w:val="00DB4401"/>
    <w:rsid w:val="00DB7172"/>
    <w:rsid w:val="00DB7BAD"/>
    <w:rsid w:val="00DC0A0E"/>
    <w:rsid w:val="00DC0F9D"/>
    <w:rsid w:val="00DC1E55"/>
    <w:rsid w:val="00DC25A8"/>
    <w:rsid w:val="00DC5E2B"/>
    <w:rsid w:val="00DC6023"/>
    <w:rsid w:val="00DC6F91"/>
    <w:rsid w:val="00DC7103"/>
    <w:rsid w:val="00DC7F02"/>
    <w:rsid w:val="00DD0E2B"/>
    <w:rsid w:val="00DD269A"/>
    <w:rsid w:val="00DD2E5A"/>
    <w:rsid w:val="00DD36E2"/>
    <w:rsid w:val="00DD4E36"/>
    <w:rsid w:val="00DD74B4"/>
    <w:rsid w:val="00DE09D1"/>
    <w:rsid w:val="00DE1A97"/>
    <w:rsid w:val="00DE51E7"/>
    <w:rsid w:val="00DE65C5"/>
    <w:rsid w:val="00DE718D"/>
    <w:rsid w:val="00DE7457"/>
    <w:rsid w:val="00DE7544"/>
    <w:rsid w:val="00DE7950"/>
    <w:rsid w:val="00DF3224"/>
    <w:rsid w:val="00DF35FB"/>
    <w:rsid w:val="00DF3CD5"/>
    <w:rsid w:val="00DF6C58"/>
    <w:rsid w:val="00E02911"/>
    <w:rsid w:val="00E03DB1"/>
    <w:rsid w:val="00E107A1"/>
    <w:rsid w:val="00E10EFE"/>
    <w:rsid w:val="00E11734"/>
    <w:rsid w:val="00E11BA8"/>
    <w:rsid w:val="00E125D8"/>
    <w:rsid w:val="00E17A7A"/>
    <w:rsid w:val="00E201BC"/>
    <w:rsid w:val="00E2324D"/>
    <w:rsid w:val="00E250B4"/>
    <w:rsid w:val="00E251EB"/>
    <w:rsid w:val="00E26895"/>
    <w:rsid w:val="00E26E37"/>
    <w:rsid w:val="00E277EF"/>
    <w:rsid w:val="00E31AE7"/>
    <w:rsid w:val="00E32FB7"/>
    <w:rsid w:val="00E33005"/>
    <w:rsid w:val="00E3600B"/>
    <w:rsid w:val="00E40ECF"/>
    <w:rsid w:val="00E457A7"/>
    <w:rsid w:val="00E47E84"/>
    <w:rsid w:val="00E51230"/>
    <w:rsid w:val="00E52F4A"/>
    <w:rsid w:val="00E53192"/>
    <w:rsid w:val="00E562FC"/>
    <w:rsid w:val="00E56330"/>
    <w:rsid w:val="00E568A7"/>
    <w:rsid w:val="00E60BE3"/>
    <w:rsid w:val="00E625A7"/>
    <w:rsid w:val="00E6270F"/>
    <w:rsid w:val="00E6389B"/>
    <w:rsid w:val="00E63B62"/>
    <w:rsid w:val="00E70FD1"/>
    <w:rsid w:val="00E7111C"/>
    <w:rsid w:val="00E71372"/>
    <w:rsid w:val="00E71643"/>
    <w:rsid w:val="00E735AA"/>
    <w:rsid w:val="00E7553E"/>
    <w:rsid w:val="00E762EC"/>
    <w:rsid w:val="00E76C1F"/>
    <w:rsid w:val="00E81A8E"/>
    <w:rsid w:val="00E81EE9"/>
    <w:rsid w:val="00E845FC"/>
    <w:rsid w:val="00E8501F"/>
    <w:rsid w:val="00E85F74"/>
    <w:rsid w:val="00E864C7"/>
    <w:rsid w:val="00E86792"/>
    <w:rsid w:val="00E86F00"/>
    <w:rsid w:val="00E87974"/>
    <w:rsid w:val="00E9033A"/>
    <w:rsid w:val="00E9296C"/>
    <w:rsid w:val="00E93ED5"/>
    <w:rsid w:val="00E9522E"/>
    <w:rsid w:val="00E95444"/>
    <w:rsid w:val="00E95BE0"/>
    <w:rsid w:val="00EA0BEB"/>
    <w:rsid w:val="00EA0E3B"/>
    <w:rsid w:val="00EA1B2C"/>
    <w:rsid w:val="00EA25D7"/>
    <w:rsid w:val="00EA3D26"/>
    <w:rsid w:val="00EA4398"/>
    <w:rsid w:val="00EA49D1"/>
    <w:rsid w:val="00EA626A"/>
    <w:rsid w:val="00EB256C"/>
    <w:rsid w:val="00EB2E58"/>
    <w:rsid w:val="00EB37C8"/>
    <w:rsid w:val="00EB443A"/>
    <w:rsid w:val="00EB466E"/>
    <w:rsid w:val="00EB5390"/>
    <w:rsid w:val="00EB7954"/>
    <w:rsid w:val="00EC3FC3"/>
    <w:rsid w:val="00EC6774"/>
    <w:rsid w:val="00ED1559"/>
    <w:rsid w:val="00ED1638"/>
    <w:rsid w:val="00ED1BC0"/>
    <w:rsid w:val="00ED7137"/>
    <w:rsid w:val="00EE02C3"/>
    <w:rsid w:val="00EE0E30"/>
    <w:rsid w:val="00EE29D6"/>
    <w:rsid w:val="00EE29E7"/>
    <w:rsid w:val="00EE31AB"/>
    <w:rsid w:val="00EE4870"/>
    <w:rsid w:val="00EE5239"/>
    <w:rsid w:val="00EE5900"/>
    <w:rsid w:val="00EE5CA8"/>
    <w:rsid w:val="00EE6EF4"/>
    <w:rsid w:val="00EE7766"/>
    <w:rsid w:val="00EE7EFE"/>
    <w:rsid w:val="00EF1562"/>
    <w:rsid w:val="00EF4334"/>
    <w:rsid w:val="00EF5D48"/>
    <w:rsid w:val="00EF606C"/>
    <w:rsid w:val="00EF6692"/>
    <w:rsid w:val="00EF77FA"/>
    <w:rsid w:val="00EF78E1"/>
    <w:rsid w:val="00F02D49"/>
    <w:rsid w:val="00F037A8"/>
    <w:rsid w:val="00F0611D"/>
    <w:rsid w:val="00F074D7"/>
    <w:rsid w:val="00F10335"/>
    <w:rsid w:val="00F12169"/>
    <w:rsid w:val="00F127EF"/>
    <w:rsid w:val="00F12B15"/>
    <w:rsid w:val="00F13424"/>
    <w:rsid w:val="00F1497B"/>
    <w:rsid w:val="00F14E54"/>
    <w:rsid w:val="00F17F33"/>
    <w:rsid w:val="00F21588"/>
    <w:rsid w:val="00F21E0A"/>
    <w:rsid w:val="00F22015"/>
    <w:rsid w:val="00F22299"/>
    <w:rsid w:val="00F251D3"/>
    <w:rsid w:val="00F25FFC"/>
    <w:rsid w:val="00F30CC9"/>
    <w:rsid w:val="00F313A7"/>
    <w:rsid w:val="00F3267B"/>
    <w:rsid w:val="00F333D8"/>
    <w:rsid w:val="00F33A63"/>
    <w:rsid w:val="00F356A3"/>
    <w:rsid w:val="00F35D3D"/>
    <w:rsid w:val="00F36108"/>
    <w:rsid w:val="00F36B4B"/>
    <w:rsid w:val="00F37EE3"/>
    <w:rsid w:val="00F41504"/>
    <w:rsid w:val="00F426F7"/>
    <w:rsid w:val="00F47194"/>
    <w:rsid w:val="00F47256"/>
    <w:rsid w:val="00F50D1D"/>
    <w:rsid w:val="00F535AD"/>
    <w:rsid w:val="00F5393F"/>
    <w:rsid w:val="00F53E31"/>
    <w:rsid w:val="00F556A1"/>
    <w:rsid w:val="00F57C4F"/>
    <w:rsid w:val="00F6060E"/>
    <w:rsid w:val="00F6138A"/>
    <w:rsid w:val="00F63E3C"/>
    <w:rsid w:val="00F64F6D"/>
    <w:rsid w:val="00F66159"/>
    <w:rsid w:val="00F71E8D"/>
    <w:rsid w:val="00F74F2E"/>
    <w:rsid w:val="00F765AE"/>
    <w:rsid w:val="00F80EE0"/>
    <w:rsid w:val="00F80FC0"/>
    <w:rsid w:val="00F81CD9"/>
    <w:rsid w:val="00F82D46"/>
    <w:rsid w:val="00F83369"/>
    <w:rsid w:val="00F85E1A"/>
    <w:rsid w:val="00F9303C"/>
    <w:rsid w:val="00F94A5F"/>
    <w:rsid w:val="00F95945"/>
    <w:rsid w:val="00F9656C"/>
    <w:rsid w:val="00F975F3"/>
    <w:rsid w:val="00FA2387"/>
    <w:rsid w:val="00FA4038"/>
    <w:rsid w:val="00FA5926"/>
    <w:rsid w:val="00FA6514"/>
    <w:rsid w:val="00FA7A3C"/>
    <w:rsid w:val="00FB0A13"/>
    <w:rsid w:val="00FB2511"/>
    <w:rsid w:val="00FB7D0D"/>
    <w:rsid w:val="00FC0CE7"/>
    <w:rsid w:val="00FC0D2F"/>
    <w:rsid w:val="00FC222A"/>
    <w:rsid w:val="00FC30AB"/>
    <w:rsid w:val="00FC30C2"/>
    <w:rsid w:val="00FC34E4"/>
    <w:rsid w:val="00FC531A"/>
    <w:rsid w:val="00FC553A"/>
    <w:rsid w:val="00FC6977"/>
    <w:rsid w:val="00FC73C4"/>
    <w:rsid w:val="00FD0B0C"/>
    <w:rsid w:val="00FD22FF"/>
    <w:rsid w:val="00FD3ACA"/>
    <w:rsid w:val="00FD61F5"/>
    <w:rsid w:val="00FD6D62"/>
    <w:rsid w:val="00FE1762"/>
    <w:rsid w:val="00FE6138"/>
    <w:rsid w:val="00FE76C3"/>
    <w:rsid w:val="00FF2425"/>
    <w:rsid w:val="00FF5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DBE4EF"/>
  <w14:defaultImageDpi w14:val="0"/>
  <w15:docId w15:val="{76594B2B-18E7-4144-B2FF-3918394DD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366E"/>
    <w:rPr>
      <w:rFonts w:ascii="Calibri" w:hAnsi="Calibri" w:cs="Calibri"/>
    </w:rPr>
  </w:style>
  <w:style w:type="paragraph" w:styleId="Heading1">
    <w:name w:val="heading 1"/>
    <w:basedOn w:val="Normal"/>
    <w:next w:val="Normal"/>
    <w:link w:val="Heading1Char"/>
    <w:uiPriority w:val="9"/>
    <w:qFormat/>
    <w:rsid w:val="00A90AB0"/>
    <w:pPr>
      <w:keepNext/>
      <w:keepLines/>
      <w:spacing w:before="480" w:after="0"/>
      <w:outlineLvl w:val="0"/>
    </w:pPr>
    <w:rPr>
      <w:rFonts w:asciiTheme="majorHAnsi" w:eastAsiaTheme="majorEastAsia" w:hAnsiTheme="majorHAnsi" w:cs="Times New Roman"/>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90AB0"/>
    <w:rPr>
      <w:rFonts w:asciiTheme="majorHAnsi" w:eastAsiaTheme="majorEastAsia" w:hAnsiTheme="majorHAnsi" w:cs="Times New Roman"/>
      <w:b/>
      <w:bCs/>
      <w:color w:val="365F91" w:themeColor="accent1" w:themeShade="BF"/>
      <w:sz w:val="28"/>
      <w:szCs w:val="28"/>
    </w:rPr>
  </w:style>
  <w:style w:type="paragraph" w:styleId="BalloonText">
    <w:name w:val="Balloon Text"/>
    <w:basedOn w:val="Normal"/>
    <w:link w:val="BalloonTextChar"/>
    <w:uiPriority w:val="99"/>
    <w:semiHidden/>
    <w:unhideWhenUsed/>
    <w:rsid w:val="00B62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29E4"/>
    <w:rPr>
      <w:rFonts w:ascii="Tahoma" w:hAnsi="Tahoma" w:cs="Tahoma"/>
      <w:sz w:val="16"/>
      <w:szCs w:val="16"/>
    </w:rPr>
  </w:style>
  <w:style w:type="table" w:styleId="TableGrid">
    <w:name w:val="Table Grid"/>
    <w:basedOn w:val="TableNormal"/>
    <w:uiPriority w:val="59"/>
    <w:rsid w:val="00607685"/>
    <w:pPr>
      <w:spacing w:after="0" w:line="240" w:lineRule="auto"/>
    </w:pPr>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Abstract">
    <w:name w:val="Body Abstract"/>
    <w:basedOn w:val="Heading1"/>
    <w:rsid w:val="00A90AB0"/>
    <w:pPr>
      <w:keepLines w:val="0"/>
      <w:suppressAutoHyphens/>
      <w:spacing w:before="0" w:line="240" w:lineRule="auto"/>
      <w:ind w:left="567" w:right="567"/>
      <w:jc w:val="both"/>
      <w:outlineLvl w:val="9"/>
    </w:pPr>
    <w:rPr>
      <w:rFonts w:asciiTheme="minorHAnsi" w:eastAsia="Times New Roman" w:hAnsiTheme="minorHAnsi"/>
      <w:b w:val="0"/>
      <w:bCs w:val="0"/>
      <w:i/>
      <w:color w:val="auto"/>
      <w:sz w:val="20"/>
      <w:szCs w:val="20"/>
      <w:lang w:eastAsia="ar-SA"/>
    </w:rPr>
  </w:style>
  <w:style w:type="paragraph" w:styleId="ListParagraph">
    <w:name w:val="List Paragraph"/>
    <w:basedOn w:val="Normal"/>
    <w:link w:val="ListParagraphChar"/>
    <w:uiPriority w:val="34"/>
    <w:qFormat/>
    <w:rsid w:val="00641FB2"/>
    <w:pPr>
      <w:ind w:left="720"/>
      <w:contextualSpacing/>
    </w:pPr>
    <w:rPr>
      <w:rFonts w:asciiTheme="minorHAnsi" w:hAnsiTheme="minorHAnsi" w:cs="Times New Roman"/>
    </w:rPr>
  </w:style>
  <w:style w:type="character" w:customStyle="1" w:styleId="ListParagraphChar">
    <w:name w:val="List Paragraph Char"/>
    <w:basedOn w:val="DefaultParagraphFont"/>
    <w:link w:val="ListParagraph"/>
    <w:uiPriority w:val="34"/>
    <w:locked/>
    <w:rsid w:val="00641FB2"/>
    <w:rPr>
      <w:rFonts w:eastAsia="Times New Roman" w:cs="Times New Roman"/>
    </w:rPr>
  </w:style>
  <w:style w:type="paragraph" w:styleId="HTMLPreformatted">
    <w:name w:val="HTML Preformatted"/>
    <w:basedOn w:val="Normal"/>
    <w:link w:val="HTMLPreformattedChar"/>
    <w:uiPriority w:val="99"/>
    <w:semiHidden/>
    <w:unhideWhenUsed/>
    <w:rsid w:val="00A6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A670F9"/>
    <w:rPr>
      <w:rFonts w:ascii="Courier New" w:hAnsi="Courier New" w:cs="Courier New"/>
      <w:sz w:val="20"/>
      <w:szCs w:val="20"/>
    </w:rPr>
  </w:style>
  <w:style w:type="paragraph" w:styleId="Header">
    <w:name w:val="header"/>
    <w:basedOn w:val="Normal"/>
    <w:link w:val="HeaderChar"/>
    <w:uiPriority w:val="99"/>
    <w:unhideWhenUsed/>
    <w:rsid w:val="00806BE3"/>
    <w:pPr>
      <w:tabs>
        <w:tab w:val="center" w:pos="4680"/>
        <w:tab w:val="right" w:pos="9360"/>
      </w:tabs>
      <w:spacing w:after="0" w:line="240" w:lineRule="auto"/>
    </w:pPr>
    <w:rPr>
      <w:rFonts w:asciiTheme="minorHAnsi" w:hAnsiTheme="minorHAnsi" w:cs="Times New Roman"/>
    </w:rPr>
  </w:style>
  <w:style w:type="character" w:customStyle="1" w:styleId="HeaderChar">
    <w:name w:val="Header Char"/>
    <w:basedOn w:val="DefaultParagraphFont"/>
    <w:link w:val="Header"/>
    <w:uiPriority w:val="99"/>
    <w:locked/>
    <w:rsid w:val="00806BE3"/>
    <w:rPr>
      <w:rFonts w:cs="Times New Roman"/>
    </w:rPr>
  </w:style>
  <w:style w:type="paragraph" w:styleId="Footer">
    <w:name w:val="footer"/>
    <w:basedOn w:val="Normal"/>
    <w:link w:val="FooterChar"/>
    <w:uiPriority w:val="99"/>
    <w:unhideWhenUsed/>
    <w:rsid w:val="00806BE3"/>
    <w:pPr>
      <w:tabs>
        <w:tab w:val="center" w:pos="4680"/>
        <w:tab w:val="right" w:pos="9360"/>
      </w:tabs>
      <w:spacing w:after="0" w:line="240" w:lineRule="auto"/>
    </w:pPr>
    <w:rPr>
      <w:rFonts w:asciiTheme="minorHAnsi" w:hAnsiTheme="minorHAnsi" w:cs="Times New Roman"/>
    </w:rPr>
  </w:style>
  <w:style w:type="character" w:customStyle="1" w:styleId="FooterChar">
    <w:name w:val="Footer Char"/>
    <w:basedOn w:val="DefaultParagraphFont"/>
    <w:link w:val="Footer"/>
    <w:uiPriority w:val="99"/>
    <w:locked/>
    <w:rsid w:val="00806BE3"/>
    <w:rPr>
      <w:rFonts w:cs="Times New Roman"/>
    </w:rPr>
  </w:style>
  <w:style w:type="character" w:styleId="Hyperlink">
    <w:name w:val="Hyperlink"/>
    <w:basedOn w:val="DefaultParagraphFont"/>
    <w:uiPriority w:val="99"/>
    <w:unhideWhenUsed/>
    <w:rsid w:val="00BC17F5"/>
    <w:rPr>
      <w:rFonts w:cs="Times New Roman"/>
      <w:color w:val="0000FF"/>
      <w:u w:val="single"/>
    </w:rPr>
  </w:style>
  <w:style w:type="character" w:customStyle="1" w:styleId="value">
    <w:name w:val="value"/>
    <w:basedOn w:val="DefaultParagraphFont"/>
    <w:rsid w:val="00ED7137"/>
    <w:rPr>
      <w:rFonts w:cs="Times New Roman"/>
    </w:rPr>
  </w:style>
  <w:style w:type="paragraph" w:styleId="NormalWeb">
    <w:name w:val="Normal (Web)"/>
    <w:basedOn w:val="Normal"/>
    <w:uiPriority w:val="99"/>
    <w:semiHidden/>
    <w:unhideWhenUsed/>
    <w:rsid w:val="000D4A3A"/>
    <w:pPr>
      <w:spacing w:before="100" w:beforeAutospacing="1" w:after="100" w:afterAutospacing="1" w:line="240" w:lineRule="auto"/>
    </w:pPr>
    <w:rPr>
      <w:rFonts w:asciiTheme="minorHAnsi" w:hAnsiTheme="minorHAnsi" w:cs="Times New Roman"/>
      <w:sz w:val="24"/>
      <w:szCs w:val="24"/>
    </w:rPr>
  </w:style>
  <w:style w:type="character" w:styleId="Strong">
    <w:name w:val="Strong"/>
    <w:basedOn w:val="DefaultParagraphFont"/>
    <w:uiPriority w:val="22"/>
    <w:qFormat/>
    <w:rsid w:val="00111F95"/>
    <w:rPr>
      <w:rFonts w:cs="Times New Roman"/>
      <w:b/>
      <w:bCs/>
    </w:rPr>
  </w:style>
  <w:style w:type="character" w:customStyle="1" w:styleId="UnresolvedMention1">
    <w:name w:val="Unresolved Mention1"/>
    <w:basedOn w:val="DefaultParagraphFont"/>
    <w:uiPriority w:val="99"/>
    <w:semiHidden/>
    <w:unhideWhenUsed/>
    <w:rsid w:val="007740E0"/>
    <w:rPr>
      <w:rFonts w:cs="Times New Roman"/>
      <w:color w:val="605E5C"/>
      <w:shd w:val="clear" w:color="auto" w:fill="E1DFDD"/>
    </w:rPr>
  </w:style>
  <w:style w:type="character" w:styleId="CommentReference">
    <w:name w:val="annotation reference"/>
    <w:basedOn w:val="DefaultParagraphFont"/>
    <w:uiPriority w:val="99"/>
    <w:rsid w:val="00075270"/>
    <w:rPr>
      <w:sz w:val="16"/>
      <w:szCs w:val="16"/>
    </w:rPr>
  </w:style>
  <w:style w:type="paragraph" w:styleId="CommentText">
    <w:name w:val="annotation text"/>
    <w:basedOn w:val="Normal"/>
    <w:link w:val="CommentTextChar"/>
    <w:uiPriority w:val="99"/>
    <w:rsid w:val="00075270"/>
    <w:pPr>
      <w:spacing w:line="240" w:lineRule="auto"/>
    </w:pPr>
    <w:rPr>
      <w:sz w:val="20"/>
      <w:szCs w:val="20"/>
    </w:rPr>
  </w:style>
  <w:style w:type="character" w:customStyle="1" w:styleId="CommentTextChar">
    <w:name w:val="Comment Text Char"/>
    <w:basedOn w:val="DefaultParagraphFont"/>
    <w:link w:val="CommentText"/>
    <w:uiPriority w:val="99"/>
    <w:rsid w:val="00075270"/>
    <w:rPr>
      <w:rFonts w:ascii="Calibri" w:hAnsi="Calibri" w:cs="Calibri"/>
      <w:sz w:val="20"/>
      <w:szCs w:val="20"/>
    </w:rPr>
  </w:style>
  <w:style w:type="paragraph" w:styleId="CommentSubject">
    <w:name w:val="annotation subject"/>
    <w:basedOn w:val="CommentText"/>
    <w:next w:val="CommentText"/>
    <w:link w:val="CommentSubjectChar"/>
    <w:uiPriority w:val="99"/>
    <w:rsid w:val="00075270"/>
    <w:rPr>
      <w:b/>
      <w:bCs/>
    </w:rPr>
  </w:style>
  <w:style w:type="character" w:customStyle="1" w:styleId="CommentSubjectChar">
    <w:name w:val="Comment Subject Char"/>
    <w:basedOn w:val="CommentTextChar"/>
    <w:link w:val="CommentSubject"/>
    <w:uiPriority w:val="99"/>
    <w:rsid w:val="00075270"/>
    <w:rPr>
      <w:rFonts w:ascii="Calibri" w:hAnsi="Calibri" w:cs="Calibri"/>
      <w:b/>
      <w:bCs/>
      <w:sz w:val="20"/>
      <w:szCs w:val="20"/>
    </w:rPr>
  </w:style>
  <w:style w:type="character" w:styleId="Emphasis">
    <w:name w:val="Emphasis"/>
    <w:basedOn w:val="DefaultParagraphFont"/>
    <w:uiPriority w:val="20"/>
    <w:qFormat/>
    <w:rsid w:val="005E2CFE"/>
    <w:rPr>
      <w:i/>
      <w:iCs/>
    </w:rPr>
  </w:style>
  <w:style w:type="character" w:customStyle="1" w:styleId="UnresolvedMention">
    <w:name w:val="Unresolved Mention"/>
    <w:basedOn w:val="DefaultParagraphFont"/>
    <w:uiPriority w:val="99"/>
    <w:semiHidden/>
    <w:unhideWhenUsed/>
    <w:rsid w:val="00356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91515">
      <w:bodyDiv w:val="1"/>
      <w:marLeft w:val="0"/>
      <w:marRight w:val="0"/>
      <w:marTop w:val="0"/>
      <w:marBottom w:val="0"/>
      <w:divBdr>
        <w:top w:val="none" w:sz="0" w:space="0" w:color="auto"/>
        <w:left w:val="none" w:sz="0" w:space="0" w:color="auto"/>
        <w:bottom w:val="none" w:sz="0" w:space="0" w:color="auto"/>
        <w:right w:val="none" w:sz="0" w:space="0" w:color="auto"/>
      </w:divBdr>
    </w:div>
    <w:div w:id="99643808">
      <w:bodyDiv w:val="1"/>
      <w:marLeft w:val="0"/>
      <w:marRight w:val="0"/>
      <w:marTop w:val="0"/>
      <w:marBottom w:val="0"/>
      <w:divBdr>
        <w:top w:val="none" w:sz="0" w:space="0" w:color="auto"/>
        <w:left w:val="none" w:sz="0" w:space="0" w:color="auto"/>
        <w:bottom w:val="none" w:sz="0" w:space="0" w:color="auto"/>
        <w:right w:val="none" w:sz="0" w:space="0" w:color="auto"/>
      </w:divBdr>
    </w:div>
    <w:div w:id="183905108">
      <w:bodyDiv w:val="1"/>
      <w:marLeft w:val="0"/>
      <w:marRight w:val="0"/>
      <w:marTop w:val="0"/>
      <w:marBottom w:val="0"/>
      <w:divBdr>
        <w:top w:val="none" w:sz="0" w:space="0" w:color="auto"/>
        <w:left w:val="none" w:sz="0" w:space="0" w:color="auto"/>
        <w:bottom w:val="none" w:sz="0" w:space="0" w:color="auto"/>
        <w:right w:val="none" w:sz="0" w:space="0" w:color="auto"/>
      </w:divBdr>
    </w:div>
    <w:div w:id="294873256">
      <w:bodyDiv w:val="1"/>
      <w:marLeft w:val="0"/>
      <w:marRight w:val="0"/>
      <w:marTop w:val="0"/>
      <w:marBottom w:val="0"/>
      <w:divBdr>
        <w:top w:val="none" w:sz="0" w:space="0" w:color="auto"/>
        <w:left w:val="none" w:sz="0" w:space="0" w:color="auto"/>
        <w:bottom w:val="none" w:sz="0" w:space="0" w:color="auto"/>
        <w:right w:val="none" w:sz="0" w:space="0" w:color="auto"/>
      </w:divBdr>
    </w:div>
    <w:div w:id="716854186">
      <w:bodyDiv w:val="1"/>
      <w:marLeft w:val="0"/>
      <w:marRight w:val="0"/>
      <w:marTop w:val="0"/>
      <w:marBottom w:val="0"/>
      <w:divBdr>
        <w:top w:val="none" w:sz="0" w:space="0" w:color="auto"/>
        <w:left w:val="none" w:sz="0" w:space="0" w:color="auto"/>
        <w:bottom w:val="none" w:sz="0" w:space="0" w:color="auto"/>
        <w:right w:val="none" w:sz="0" w:space="0" w:color="auto"/>
      </w:divBdr>
    </w:div>
    <w:div w:id="866911699">
      <w:bodyDiv w:val="1"/>
      <w:marLeft w:val="0"/>
      <w:marRight w:val="0"/>
      <w:marTop w:val="0"/>
      <w:marBottom w:val="0"/>
      <w:divBdr>
        <w:top w:val="none" w:sz="0" w:space="0" w:color="auto"/>
        <w:left w:val="none" w:sz="0" w:space="0" w:color="auto"/>
        <w:bottom w:val="none" w:sz="0" w:space="0" w:color="auto"/>
        <w:right w:val="none" w:sz="0" w:space="0" w:color="auto"/>
      </w:divBdr>
    </w:div>
    <w:div w:id="906376995">
      <w:marLeft w:val="0"/>
      <w:marRight w:val="0"/>
      <w:marTop w:val="0"/>
      <w:marBottom w:val="0"/>
      <w:divBdr>
        <w:top w:val="none" w:sz="0" w:space="0" w:color="auto"/>
        <w:left w:val="none" w:sz="0" w:space="0" w:color="auto"/>
        <w:bottom w:val="none" w:sz="0" w:space="0" w:color="auto"/>
        <w:right w:val="none" w:sz="0" w:space="0" w:color="auto"/>
      </w:divBdr>
      <w:divsChild>
        <w:div w:id="906376991">
          <w:marLeft w:val="0"/>
          <w:marRight w:val="0"/>
          <w:marTop w:val="0"/>
          <w:marBottom w:val="0"/>
          <w:divBdr>
            <w:top w:val="none" w:sz="0" w:space="0" w:color="auto"/>
            <w:left w:val="none" w:sz="0" w:space="0" w:color="auto"/>
            <w:bottom w:val="none" w:sz="0" w:space="0" w:color="auto"/>
            <w:right w:val="none" w:sz="0" w:space="0" w:color="auto"/>
          </w:divBdr>
        </w:div>
        <w:div w:id="906376992">
          <w:marLeft w:val="0"/>
          <w:marRight w:val="0"/>
          <w:marTop w:val="0"/>
          <w:marBottom w:val="0"/>
          <w:divBdr>
            <w:top w:val="none" w:sz="0" w:space="0" w:color="auto"/>
            <w:left w:val="none" w:sz="0" w:space="0" w:color="auto"/>
            <w:bottom w:val="none" w:sz="0" w:space="0" w:color="auto"/>
            <w:right w:val="none" w:sz="0" w:space="0" w:color="auto"/>
          </w:divBdr>
        </w:div>
        <w:div w:id="906376993">
          <w:marLeft w:val="0"/>
          <w:marRight w:val="0"/>
          <w:marTop w:val="0"/>
          <w:marBottom w:val="0"/>
          <w:divBdr>
            <w:top w:val="none" w:sz="0" w:space="0" w:color="auto"/>
            <w:left w:val="none" w:sz="0" w:space="0" w:color="auto"/>
            <w:bottom w:val="none" w:sz="0" w:space="0" w:color="auto"/>
            <w:right w:val="none" w:sz="0" w:space="0" w:color="auto"/>
          </w:divBdr>
        </w:div>
        <w:div w:id="906376994">
          <w:marLeft w:val="0"/>
          <w:marRight w:val="0"/>
          <w:marTop w:val="0"/>
          <w:marBottom w:val="0"/>
          <w:divBdr>
            <w:top w:val="none" w:sz="0" w:space="0" w:color="auto"/>
            <w:left w:val="none" w:sz="0" w:space="0" w:color="auto"/>
            <w:bottom w:val="none" w:sz="0" w:space="0" w:color="auto"/>
            <w:right w:val="none" w:sz="0" w:space="0" w:color="auto"/>
          </w:divBdr>
        </w:div>
        <w:div w:id="906376996">
          <w:marLeft w:val="0"/>
          <w:marRight w:val="0"/>
          <w:marTop w:val="0"/>
          <w:marBottom w:val="0"/>
          <w:divBdr>
            <w:top w:val="none" w:sz="0" w:space="0" w:color="auto"/>
            <w:left w:val="none" w:sz="0" w:space="0" w:color="auto"/>
            <w:bottom w:val="none" w:sz="0" w:space="0" w:color="auto"/>
            <w:right w:val="none" w:sz="0" w:space="0" w:color="auto"/>
          </w:divBdr>
        </w:div>
        <w:div w:id="906376997">
          <w:marLeft w:val="0"/>
          <w:marRight w:val="0"/>
          <w:marTop w:val="0"/>
          <w:marBottom w:val="0"/>
          <w:divBdr>
            <w:top w:val="none" w:sz="0" w:space="0" w:color="auto"/>
            <w:left w:val="none" w:sz="0" w:space="0" w:color="auto"/>
            <w:bottom w:val="none" w:sz="0" w:space="0" w:color="auto"/>
            <w:right w:val="none" w:sz="0" w:space="0" w:color="auto"/>
          </w:divBdr>
        </w:div>
        <w:div w:id="906376998">
          <w:marLeft w:val="0"/>
          <w:marRight w:val="0"/>
          <w:marTop w:val="0"/>
          <w:marBottom w:val="0"/>
          <w:divBdr>
            <w:top w:val="none" w:sz="0" w:space="0" w:color="auto"/>
            <w:left w:val="none" w:sz="0" w:space="0" w:color="auto"/>
            <w:bottom w:val="none" w:sz="0" w:space="0" w:color="auto"/>
            <w:right w:val="none" w:sz="0" w:space="0" w:color="auto"/>
          </w:divBdr>
        </w:div>
        <w:div w:id="906376999">
          <w:marLeft w:val="0"/>
          <w:marRight w:val="0"/>
          <w:marTop w:val="0"/>
          <w:marBottom w:val="0"/>
          <w:divBdr>
            <w:top w:val="none" w:sz="0" w:space="0" w:color="auto"/>
            <w:left w:val="none" w:sz="0" w:space="0" w:color="auto"/>
            <w:bottom w:val="none" w:sz="0" w:space="0" w:color="auto"/>
            <w:right w:val="none" w:sz="0" w:space="0" w:color="auto"/>
          </w:divBdr>
        </w:div>
        <w:div w:id="906377000">
          <w:marLeft w:val="0"/>
          <w:marRight w:val="0"/>
          <w:marTop w:val="0"/>
          <w:marBottom w:val="0"/>
          <w:divBdr>
            <w:top w:val="none" w:sz="0" w:space="0" w:color="auto"/>
            <w:left w:val="none" w:sz="0" w:space="0" w:color="auto"/>
            <w:bottom w:val="none" w:sz="0" w:space="0" w:color="auto"/>
            <w:right w:val="none" w:sz="0" w:space="0" w:color="auto"/>
          </w:divBdr>
        </w:div>
        <w:div w:id="906377001">
          <w:marLeft w:val="0"/>
          <w:marRight w:val="0"/>
          <w:marTop w:val="0"/>
          <w:marBottom w:val="0"/>
          <w:divBdr>
            <w:top w:val="none" w:sz="0" w:space="0" w:color="auto"/>
            <w:left w:val="none" w:sz="0" w:space="0" w:color="auto"/>
            <w:bottom w:val="none" w:sz="0" w:space="0" w:color="auto"/>
            <w:right w:val="none" w:sz="0" w:space="0" w:color="auto"/>
          </w:divBdr>
        </w:div>
        <w:div w:id="906377002">
          <w:marLeft w:val="0"/>
          <w:marRight w:val="0"/>
          <w:marTop w:val="0"/>
          <w:marBottom w:val="0"/>
          <w:divBdr>
            <w:top w:val="none" w:sz="0" w:space="0" w:color="auto"/>
            <w:left w:val="none" w:sz="0" w:space="0" w:color="auto"/>
            <w:bottom w:val="none" w:sz="0" w:space="0" w:color="auto"/>
            <w:right w:val="none" w:sz="0" w:space="0" w:color="auto"/>
          </w:divBdr>
        </w:div>
        <w:div w:id="906377003">
          <w:marLeft w:val="0"/>
          <w:marRight w:val="0"/>
          <w:marTop w:val="0"/>
          <w:marBottom w:val="0"/>
          <w:divBdr>
            <w:top w:val="none" w:sz="0" w:space="0" w:color="auto"/>
            <w:left w:val="none" w:sz="0" w:space="0" w:color="auto"/>
            <w:bottom w:val="none" w:sz="0" w:space="0" w:color="auto"/>
            <w:right w:val="none" w:sz="0" w:space="0" w:color="auto"/>
          </w:divBdr>
        </w:div>
        <w:div w:id="906377004">
          <w:marLeft w:val="0"/>
          <w:marRight w:val="0"/>
          <w:marTop w:val="0"/>
          <w:marBottom w:val="0"/>
          <w:divBdr>
            <w:top w:val="none" w:sz="0" w:space="0" w:color="auto"/>
            <w:left w:val="none" w:sz="0" w:space="0" w:color="auto"/>
            <w:bottom w:val="none" w:sz="0" w:space="0" w:color="auto"/>
            <w:right w:val="none" w:sz="0" w:space="0" w:color="auto"/>
          </w:divBdr>
        </w:div>
        <w:div w:id="906377005">
          <w:marLeft w:val="0"/>
          <w:marRight w:val="0"/>
          <w:marTop w:val="0"/>
          <w:marBottom w:val="0"/>
          <w:divBdr>
            <w:top w:val="none" w:sz="0" w:space="0" w:color="auto"/>
            <w:left w:val="none" w:sz="0" w:space="0" w:color="auto"/>
            <w:bottom w:val="none" w:sz="0" w:space="0" w:color="auto"/>
            <w:right w:val="none" w:sz="0" w:space="0" w:color="auto"/>
          </w:divBdr>
        </w:div>
        <w:div w:id="906377006">
          <w:marLeft w:val="0"/>
          <w:marRight w:val="0"/>
          <w:marTop w:val="0"/>
          <w:marBottom w:val="0"/>
          <w:divBdr>
            <w:top w:val="none" w:sz="0" w:space="0" w:color="auto"/>
            <w:left w:val="none" w:sz="0" w:space="0" w:color="auto"/>
            <w:bottom w:val="none" w:sz="0" w:space="0" w:color="auto"/>
            <w:right w:val="none" w:sz="0" w:space="0" w:color="auto"/>
          </w:divBdr>
        </w:div>
        <w:div w:id="906377007">
          <w:marLeft w:val="0"/>
          <w:marRight w:val="0"/>
          <w:marTop w:val="0"/>
          <w:marBottom w:val="0"/>
          <w:divBdr>
            <w:top w:val="none" w:sz="0" w:space="0" w:color="auto"/>
            <w:left w:val="none" w:sz="0" w:space="0" w:color="auto"/>
            <w:bottom w:val="none" w:sz="0" w:space="0" w:color="auto"/>
            <w:right w:val="none" w:sz="0" w:space="0" w:color="auto"/>
          </w:divBdr>
        </w:div>
        <w:div w:id="906377014">
          <w:marLeft w:val="0"/>
          <w:marRight w:val="0"/>
          <w:marTop w:val="0"/>
          <w:marBottom w:val="0"/>
          <w:divBdr>
            <w:top w:val="none" w:sz="0" w:space="0" w:color="auto"/>
            <w:left w:val="none" w:sz="0" w:space="0" w:color="auto"/>
            <w:bottom w:val="none" w:sz="0" w:space="0" w:color="auto"/>
            <w:right w:val="none" w:sz="0" w:space="0" w:color="auto"/>
          </w:divBdr>
        </w:div>
      </w:divsChild>
    </w:div>
    <w:div w:id="906377008">
      <w:marLeft w:val="0"/>
      <w:marRight w:val="0"/>
      <w:marTop w:val="0"/>
      <w:marBottom w:val="0"/>
      <w:divBdr>
        <w:top w:val="none" w:sz="0" w:space="0" w:color="auto"/>
        <w:left w:val="none" w:sz="0" w:space="0" w:color="auto"/>
        <w:bottom w:val="none" w:sz="0" w:space="0" w:color="auto"/>
        <w:right w:val="none" w:sz="0" w:space="0" w:color="auto"/>
      </w:divBdr>
    </w:div>
    <w:div w:id="906377009">
      <w:marLeft w:val="0"/>
      <w:marRight w:val="0"/>
      <w:marTop w:val="0"/>
      <w:marBottom w:val="0"/>
      <w:divBdr>
        <w:top w:val="none" w:sz="0" w:space="0" w:color="auto"/>
        <w:left w:val="none" w:sz="0" w:space="0" w:color="auto"/>
        <w:bottom w:val="none" w:sz="0" w:space="0" w:color="auto"/>
        <w:right w:val="none" w:sz="0" w:space="0" w:color="auto"/>
      </w:divBdr>
    </w:div>
    <w:div w:id="906377010">
      <w:marLeft w:val="0"/>
      <w:marRight w:val="0"/>
      <w:marTop w:val="0"/>
      <w:marBottom w:val="0"/>
      <w:divBdr>
        <w:top w:val="none" w:sz="0" w:space="0" w:color="auto"/>
        <w:left w:val="none" w:sz="0" w:space="0" w:color="auto"/>
        <w:bottom w:val="none" w:sz="0" w:space="0" w:color="auto"/>
        <w:right w:val="none" w:sz="0" w:space="0" w:color="auto"/>
      </w:divBdr>
    </w:div>
    <w:div w:id="906377011">
      <w:marLeft w:val="0"/>
      <w:marRight w:val="0"/>
      <w:marTop w:val="0"/>
      <w:marBottom w:val="0"/>
      <w:divBdr>
        <w:top w:val="none" w:sz="0" w:space="0" w:color="auto"/>
        <w:left w:val="none" w:sz="0" w:space="0" w:color="auto"/>
        <w:bottom w:val="none" w:sz="0" w:space="0" w:color="auto"/>
        <w:right w:val="none" w:sz="0" w:space="0" w:color="auto"/>
      </w:divBdr>
    </w:div>
    <w:div w:id="906377012">
      <w:marLeft w:val="0"/>
      <w:marRight w:val="0"/>
      <w:marTop w:val="0"/>
      <w:marBottom w:val="0"/>
      <w:divBdr>
        <w:top w:val="none" w:sz="0" w:space="0" w:color="auto"/>
        <w:left w:val="none" w:sz="0" w:space="0" w:color="auto"/>
        <w:bottom w:val="none" w:sz="0" w:space="0" w:color="auto"/>
        <w:right w:val="none" w:sz="0" w:space="0" w:color="auto"/>
      </w:divBdr>
    </w:div>
    <w:div w:id="906377013">
      <w:marLeft w:val="0"/>
      <w:marRight w:val="0"/>
      <w:marTop w:val="0"/>
      <w:marBottom w:val="0"/>
      <w:divBdr>
        <w:top w:val="none" w:sz="0" w:space="0" w:color="auto"/>
        <w:left w:val="none" w:sz="0" w:space="0" w:color="auto"/>
        <w:bottom w:val="none" w:sz="0" w:space="0" w:color="auto"/>
        <w:right w:val="none" w:sz="0" w:space="0" w:color="auto"/>
      </w:divBdr>
    </w:div>
    <w:div w:id="1151867260">
      <w:bodyDiv w:val="1"/>
      <w:marLeft w:val="0"/>
      <w:marRight w:val="0"/>
      <w:marTop w:val="0"/>
      <w:marBottom w:val="0"/>
      <w:divBdr>
        <w:top w:val="none" w:sz="0" w:space="0" w:color="auto"/>
        <w:left w:val="none" w:sz="0" w:space="0" w:color="auto"/>
        <w:bottom w:val="none" w:sz="0" w:space="0" w:color="auto"/>
        <w:right w:val="none" w:sz="0" w:space="0" w:color="auto"/>
      </w:divBdr>
    </w:div>
    <w:div w:id="1153333573">
      <w:bodyDiv w:val="1"/>
      <w:marLeft w:val="0"/>
      <w:marRight w:val="0"/>
      <w:marTop w:val="0"/>
      <w:marBottom w:val="0"/>
      <w:divBdr>
        <w:top w:val="none" w:sz="0" w:space="0" w:color="auto"/>
        <w:left w:val="none" w:sz="0" w:space="0" w:color="auto"/>
        <w:bottom w:val="none" w:sz="0" w:space="0" w:color="auto"/>
        <w:right w:val="none" w:sz="0" w:space="0" w:color="auto"/>
      </w:divBdr>
    </w:div>
    <w:div w:id="1215770394">
      <w:bodyDiv w:val="1"/>
      <w:marLeft w:val="0"/>
      <w:marRight w:val="0"/>
      <w:marTop w:val="0"/>
      <w:marBottom w:val="0"/>
      <w:divBdr>
        <w:top w:val="none" w:sz="0" w:space="0" w:color="auto"/>
        <w:left w:val="none" w:sz="0" w:space="0" w:color="auto"/>
        <w:bottom w:val="none" w:sz="0" w:space="0" w:color="auto"/>
        <w:right w:val="none" w:sz="0" w:space="0" w:color="auto"/>
      </w:divBdr>
    </w:div>
    <w:div w:id="1289163806">
      <w:bodyDiv w:val="1"/>
      <w:marLeft w:val="0"/>
      <w:marRight w:val="0"/>
      <w:marTop w:val="0"/>
      <w:marBottom w:val="0"/>
      <w:divBdr>
        <w:top w:val="none" w:sz="0" w:space="0" w:color="auto"/>
        <w:left w:val="none" w:sz="0" w:space="0" w:color="auto"/>
        <w:bottom w:val="none" w:sz="0" w:space="0" w:color="auto"/>
        <w:right w:val="none" w:sz="0" w:space="0" w:color="auto"/>
      </w:divBdr>
    </w:div>
    <w:div w:id="1325166223">
      <w:bodyDiv w:val="1"/>
      <w:marLeft w:val="0"/>
      <w:marRight w:val="0"/>
      <w:marTop w:val="0"/>
      <w:marBottom w:val="0"/>
      <w:divBdr>
        <w:top w:val="none" w:sz="0" w:space="0" w:color="auto"/>
        <w:left w:val="none" w:sz="0" w:space="0" w:color="auto"/>
        <w:bottom w:val="none" w:sz="0" w:space="0" w:color="auto"/>
        <w:right w:val="none" w:sz="0" w:space="0" w:color="auto"/>
      </w:divBdr>
    </w:div>
    <w:div w:id="1664360209">
      <w:bodyDiv w:val="1"/>
      <w:marLeft w:val="0"/>
      <w:marRight w:val="0"/>
      <w:marTop w:val="0"/>
      <w:marBottom w:val="0"/>
      <w:divBdr>
        <w:top w:val="none" w:sz="0" w:space="0" w:color="auto"/>
        <w:left w:val="none" w:sz="0" w:space="0" w:color="auto"/>
        <w:bottom w:val="none" w:sz="0" w:space="0" w:color="auto"/>
        <w:right w:val="none" w:sz="0" w:space="0" w:color="auto"/>
      </w:divBdr>
    </w:div>
    <w:div w:id="1727071585">
      <w:bodyDiv w:val="1"/>
      <w:marLeft w:val="0"/>
      <w:marRight w:val="0"/>
      <w:marTop w:val="0"/>
      <w:marBottom w:val="0"/>
      <w:divBdr>
        <w:top w:val="none" w:sz="0" w:space="0" w:color="auto"/>
        <w:left w:val="none" w:sz="0" w:space="0" w:color="auto"/>
        <w:bottom w:val="none" w:sz="0" w:space="0" w:color="auto"/>
        <w:right w:val="none" w:sz="0" w:space="0" w:color="auto"/>
      </w:divBdr>
    </w:div>
    <w:div w:id="1853108316">
      <w:bodyDiv w:val="1"/>
      <w:marLeft w:val="0"/>
      <w:marRight w:val="0"/>
      <w:marTop w:val="0"/>
      <w:marBottom w:val="0"/>
      <w:divBdr>
        <w:top w:val="none" w:sz="0" w:space="0" w:color="auto"/>
        <w:left w:val="none" w:sz="0" w:space="0" w:color="auto"/>
        <w:bottom w:val="none" w:sz="0" w:space="0" w:color="auto"/>
        <w:right w:val="none" w:sz="0" w:space="0" w:color="auto"/>
      </w:divBdr>
    </w:div>
    <w:div w:id="2000186326">
      <w:bodyDiv w:val="1"/>
      <w:marLeft w:val="0"/>
      <w:marRight w:val="0"/>
      <w:marTop w:val="0"/>
      <w:marBottom w:val="0"/>
      <w:divBdr>
        <w:top w:val="none" w:sz="0" w:space="0" w:color="auto"/>
        <w:left w:val="none" w:sz="0" w:space="0" w:color="auto"/>
        <w:bottom w:val="none" w:sz="0" w:space="0" w:color="auto"/>
        <w:right w:val="none" w:sz="0" w:space="0" w:color="auto"/>
      </w:divBdr>
    </w:div>
    <w:div w:id="208571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creativecommons.org/licenses/by/4.0/" TargetMode="External"/><Relationship Id="rId18" Type="http://schemas.openxmlformats.org/officeDocument/2006/relationships/hyperlink" Target="https://pubhtml5.com/xhmx/eipv/Buku_Saku_Sosialisasi_SOP_Seksi_Jalan,_Jembatan_dan_Kelengkapan_Jala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yusuf.hermawan@fisip.uniga.ac.id" TargetMode="External"/><Relationship Id="rId17" Type="http://schemas.openxmlformats.org/officeDocument/2006/relationships/hyperlink" Target="https://artikelpendidikan.id/ruang-lingkup-administrasi-publik/" TargetMode="External"/><Relationship Id="rId2" Type="http://schemas.openxmlformats.org/officeDocument/2006/relationships/styles" Target="styles.xml"/><Relationship Id="rId16" Type="http://schemas.openxmlformats.org/officeDocument/2006/relationships/hyperlink" Target="https://www.pikiran-rakyat.com/jawa-barat/pr-013500023/900-km-jalan-kabupaten-di-garut-rusak?page=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7540/ijsei.v1i2.2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urnal.formosapublisher.org/index.php/mudima" TargetMode="External"/><Relationship Id="rId19" Type="http://schemas.openxmlformats.org/officeDocument/2006/relationships/hyperlink" Target="https://doi.org/10.24014/jdr.v28i1.5538" TargetMode="External"/><Relationship Id="rId4" Type="http://schemas.openxmlformats.org/officeDocument/2006/relationships/webSettings" Target="webSettings.xml"/><Relationship Id="rId9" Type="http://schemas.openxmlformats.org/officeDocument/2006/relationships/hyperlink" Target="https://journal.formosapublisher.org/index.php/mudima"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4427</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©Literacy Institute, 2023</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3</cp:revision>
  <cp:lastPrinted>2024-08-27T04:27:00Z</cp:lastPrinted>
  <dcterms:created xsi:type="dcterms:W3CDTF">2024-08-27T04:28:00Z</dcterms:created>
  <dcterms:modified xsi:type="dcterms:W3CDTF">2024-09-12T11:00:00Z</dcterms:modified>
</cp:coreProperties>
</file>